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9407" w14:textId="77777777" w:rsidR="001C6D70" w:rsidRDefault="001C6D70" w:rsidP="001C6D70">
      <w:pPr>
        <w:pStyle w:val="Title"/>
      </w:pPr>
      <w:r w:rsidRPr="00FD0786">
        <w:t>Prije i poslije ljudskog utjecaja</w:t>
      </w:r>
    </w:p>
    <w:p w14:paraId="0D2F8D2A" w14:textId="77777777" w:rsidR="001C6D70" w:rsidRDefault="001C6D70" w:rsidP="001C6D70">
      <w:pPr>
        <w:pStyle w:val="Title"/>
      </w:pPr>
      <w:proofErr w:type="spellStart"/>
      <w:r w:rsidRPr="00FD0786">
        <w:t>Before</w:t>
      </w:r>
      <w:proofErr w:type="spellEnd"/>
      <w:r>
        <w:t xml:space="preserve"> </w:t>
      </w:r>
      <w:proofErr w:type="spellStart"/>
      <w:r w:rsidRPr="00FD0786">
        <w:t>and</w:t>
      </w:r>
      <w:proofErr w:type="spellEnd"/>
      <w:r>
        <w:t xml:space="preserve"> </w:t>
      </w:r>
      <w:proofErr w:type="spellStart"/>
      <w:r w:rsidRPr="00FD0786">
        <w:t>After</w:t>
      </w:r>
      <w:proofErr w:type="spellEnd"/>
      <w:r w:rsidRPr="00FD0786">
        <w:t xml:space="preserve"> Human Influence</w:t>
      </w:r>
    </w:p>
    <w:p w14:paraId="744735B5" w14:textId="77777777" w:rsidR="001C6D70" w:rsidRPr="001C6D70" w:rsidRDefault="001C6D70" w:rsidP="001C6D70">
      <w:pPr>
        <w:spacing w:after="0"/>
      </w:pPr>
    </w:p>
    <w:p w14:paraId="6AE45C75" w14:textId="77777777" w:rsidR="001C6D70" w:rsidRDefault="001C6D70" w:rsidP="001C6D70">
      <w:pPr>
        <w:pStyle w:val="Title"/>
      </w:pPr>
      <w:r w:rsidRPr="00FD0786">
        <w:t>Ivana Bukvić, Zvonimir Ćirić, Ana Šarić,</w:t>
      </w:r>
    </w:p>
    <w:p w14:paraId="55BBF082" w14:textId="77777777" w:rsidR="001C6D70" w:rsidRDefault="001C6D70" w:rsidP="001C6D70">
      <w:pPr>
        <w:pStyle w:val="Title"/>
      </w:pPr>
      <w:r w:rsidRPr="006B70BF">
        <w:t xml:space="preserve">Mentori: Marina </w:t>
      </w:r>
      <w:proofErr w:type="spellStart"/>
      <w:r w:rsidRPr="006B70BF">
        <w:t>Gojković</w:t>
      </w:r>
      <w:proofErr w:type="spellEnd"/>
      <w:r w:rsidRPr="006B70BF">
        <w:t>, Mirjana Stanić,</w:t>
      </w:r>
    </w:p>
    <w:p w14:paraId="26069CBF" w14:textId="77777777" w:rsidR="001C6D70" w:rsidRDefault="001C6D70" w:rsidP="001C6D70">
      <w:pPr>
        <w:pStyle w:val="Title"/>
      </w:pPr>
      <w:r w:rsidRPr="006B70BF">
        <w:t xml:space="preserve">Gimnazija „Matija </w:t>
      </w:r>
      <w:proofErr w:type="spellStart"/>
      <w:r w:rsidRPr="006B70BF">
        <w:t>Mesič</w:t>
      </w:r>
      <w:proofErr w:type="spellEnd"/>
      <w:r w:rsidRPr="006B70BF">
        <w:t>“ Slavonski Brod</w:t>
      </w:r>
    </w:p>
    <w:p w14:paraId="66B805FB" w14:textId="77777777" w:rsidR="001C6D70" w:rsidRPr="001C6D70" w:rsidRDefault="001C6D70" w:rsidP="001C6D70">
      <w:pPr>
        <w:spacing w:after="0"/>
      </w:pPr>
    </w:p>
    <w:p w14:paraId="3CCA49AC" w14:textId="77777777" w:rsidR="001C6D70" w:rsidRDefault="001C6D70" w:rsidP="001C6D70">
      <w:pPr>
        <w:pStyle w:val="Title"/>
      </w:pPr>
      <w:r w:rsidRPr="00FD0786">
        <w:t xml:space="preserve">Mislav </w:t>
      </w:r>
      <w:proofErr w:type="spellStart"/>
      <w:r w:rsidRPr="00FD0786">
        <w:t>Juraković</w:t>
      </w:r>
      <w:proofErr w:type="spellEnd"/>
      <w:r w:rsidRPr="00FD0786">
        <w:t xml:space="preserve">, Dino Severinac, Domagoj </w:t>
      </w:r>
      <w:proofErr w:type="spellStart"/>
      <w:r w:rsidRPr="00FD0786">
        <w:t>Šagovac</w:t>
      </w:r>
      <w:proofErr w:type="spellEnd"/>
    </w:p>
    <w:p w14:paraId="37791D02" w14:textId="77777777" w:rsidR="001C6D70" w:rsidRDefault="001C6D70" w:rsidP="001C6D70">
      <w:pPr>
        <w:pStyle w:val="Title"/>
      </w:pPr>
      <w:r w:rsidRPr="006B70BF">
        <w:t xml:space="preserve">Mentor: Branimir </w:t>
      </w:r>
      <w:proofErr w:type="spellStart"/>
      <w:r w:rsidRPr="006B70BF">
        <w:t>Kramberger</w:t>
      </w:r>
      <w:proofErr w:type="spellEnd"/>
    </w:p>
    <w:p w14:paraId="3C5AA12E" w14:textId="77777777" w:rsidR="008F601D" w:rsidRDefault="001C6D70" w:rsidP="001C6D70">
      <w:pPr>
        <w:spacing w:after="0"/>
        <w:jc w:val="center"/>
        <w:rPr>
          <w:b/>
        </w:rPr>
      </w:pPr>
      <w:r w:rsidRPr="006B70BF">
        <w:rPr>
          <w:b/>
        </w:rPr>
        <w:t>Gimnazija Nova Gradiška, Nova Gradiška</w:t>
      </w:r>
    </w:p>
    <w:p w14:paraId="7BE6382D" w14:textId="77777777" w:rsidR="001C6D70" w:rsidRDefault="001C6D70" w:rsidP="001C6D70">
      <w:pPr>
        <w:spacing w:after="0"/>
        <w:jc w:val="center"/>
        <w:rPr>
          <w:b/>
        </w:rPr>
      </w:pPr>
    </w:p>
    <w:p w14:paraId="4A0607B7" w14:textId="5082CFC5" w:rsidR="001C6D70" w:rsidRDefault="001C6D70" w:rsidP="001C6D70">
      <w:pPr>
        <w:pStyle w:val="HTMLAddress"/>
        <w:rPr>
          <w:b/>
          <w:i w:val="0"/>
          <w:iCs w:val="0"/>
        </w:rPr>
      </w:pPr>
      <w:r w:rsidRPr="005B0703">
        <w:rPr>
          <w:b/>
          <w:i w:val="0"/>
          <w:iCs w:val="0"/>
        </w:rPr>
        <w:t xml:space="preserve">Sažetak </w:t>
      </w:r>
    </w:p>
    <w:p w14:paraId="3D02541A" w14:textId="6BB49B94" w:rsidR="00322C09" w:rsidRDefault="00322C09" w:rsidP="000B2FD2">
      <w:pPr>
        <w:rPr>
          <w:i/>
          <w:iCs/>
        </w:rPr>
      </w:pPr>
      <w:r>
        <w:t xml:space="preserve">Istraživanje je obuhvatilo primjenu GLOBE protokola za hidrološka mjerenja na rijeci </w:t>
      </w:r>
      <w:proofErr w:type="spellStart"/>
      <w:r>
        <w:t>Rešetarici</w:t>
      </w:r>
      <w:proofErr w:type="spellEnd"/>
      <w:r>
        <w:t xml:space="preserve"> u istočnom dijelu Nove Gradiške na dvije mjerne postaje, uzvodno i nizvodno od industrijske zone u kojoj se nalazi Kožara i rijeci </w:t>
      </w:r>
      <w:proofErr w:type="spellStart"/>
      <w:r>
        <w:t>Glogovici</w:t>
      </w:r>
      <w:proofErr w:type="spellEnd"/>
      <w:r>
        <w:t xml:space="preserve">, uzvodno i nizvodno u odnosu na urbanu gradsku zonu i naselje Mali Pariz u Slavonskom Brodu. Mjerenja su planirana i izvršena u hladnijem razdoblju krajem ožujka i toplijem vremenu sredine i kraja travnja 2018. Ustanovljene su i razlike i sličnosti na mjernim postajama. Projekt je ukazao na ljudski utjecaj koji je najviše izražen na nizvodnoj mjernoj postaji na </w:t>
      </w:r>
      <w:proofErr w:type="spellStart"/>
      <w:r>
        <w:t>Glogovici</w:t>
      </w:r>
      <w:proofErr w:type="spellEnd"/>
      <w:r>
        <w:t xml:space="preserve">, gdje je po nekoliko parametara i zamijećenom neugodnom mirisu voda </w:t>
      </w:r>
      <w:r w:rsidR="00AD47C0">
        <w:t xml:space="preserve">po kakvoći </w:t>
      </w:r>
      <w:r>
        <w:t>svrstana u III. kategoriju</w:t>
      </w:r>
      <w:r w:rsidR="00AD47C0">
        <w:t>.</w:t>
      </w:r>
      <w:r>
        <w:t xml:space="preserve"> </w:t>
      </w:r>
    </w:p>
    <w:p w14:paraId="02587058" w14:textId="40A66CD9" w:rsidR="001C6D70" w:rsidRPr="005B0703" w:rsidRDefault="001C6D70" w:rsidP="001C6D70">
      <w:pPr>
        <w:pStyle w:val="HTMLAddress"/>
        <w:rPr>
          <w:b/>
        </w:rPr>
      </w:pPr>
      <w:r w:rsidRPr="005B0703">
        <w:rPr>
          <w:b/>
          <w:i w:val="0"/>
          <w:iCs w:val="0"/>
        </w:rPr>
        <w:t>Summary</w:t>
      </w:r>
    </w:p>
    <w:p w14:paraId="7C20DC0D" w14:textId="362412ED" w:rsidR="003D7139" w:rsidRPr="003D7139" w:rsidRDefault="003D7139" w:rsidP="000B2FD2"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study</w:t>
      </w:r>
      <w:proofErr w:type="spellEnd"/>
      <w:r w:rsidRPr="003D7139">
        <w:t xml:space="preserve"> </w:t>
      </w:r>
      <w:proofErr w:type="spellStart"/>
      <w:r w:rsidRPr="003D7139">
        <w:t>included</w:t>
      </w:r>
      <w:proofErr w:type="spellEnd"/>
      <w:r w:rsidRPr="003D7139">
        <w:t xml:space="preserve">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application</w:t>
      </w:r>
      <w:proofErr w:type="spellEnd"/>
      <w:r w:rsidR="008E7EAE">
        <w:t xml:space="preserve"> </w:t>
      </w:r>
      <w:proofErr w:type="spellStart"/>
      <w:r w:rsidR="008E7EAE">
        <w:t>of</w:t>
      </w:r>
      <w:proofErr w:type="spellEnd"/>
      <w:r w:rsidR="008E7EAE">
        <w:t xml:space="preserve"> </w:t>
      </w:r>
      <w:proofErr w:type="spellStart"/>
      <w:r w:rsidR="008E7EAE">
        <w:t>the</w:t>
      </w:r>
      <w:proofErr w:type="spellEnd"/>
      <w:r w:rsidR="008E7EAE">
        <w:t xml:space="preserve"> GLOBE </w:t>
      </w:r>
      <w:proofErr w:type="spellStart"/>
      <w:r w:rsidR="008E7EAE">
        <w:t>hydrological</w:t>
      </w:r>
      <w:proofErr w:type="spellEnd"/>
      <w:r w:rsidRPr="003D7139">
        <w:t xml:space="preserve"> </w:t>
      </w:r>
      <w:proofErr w:type="spellStart"/>
      <w:r w:rsidRPr="003D7139">
        <w:t>protocol</w:t>
      </w:r>
      <w:r w:rsidR="008E7EAE">
        <w:t>s</w:t>
      </w:r>
      <w:proofErr w:type="spellEnd"/>
      <w:r w:rsidRPr="003D7139">
        <w:t xml:space="preserve"> on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river</w:t>
      </w:r>
      <w:proofErr w:type="spellEnd"/>
      <w:r w:rsidRPr="003D7139">
        <w:t xml:space="preserve"> </w:t>
      </w:r>
      <w:proofErr w:type="spellStart"/>
      <w:r w:rsidRPr="003D7139">
        <w:t>Rešetarica</w:t>
      </w:r>
      <w:proofErr w:type="spellEnd"/>
      <w:r w:rsidRPr="003D7139">
        <w:t xml:space="preserve"> </w:t>
      </w:r>
      <w:proofErr w:type="spellStart"/>
      <w:r w:rsidRPr="003D7139">
        <w:t>in</w:t>
      </w:r>
      <w:proofErr w:type="spellEnd"/>
      <w:r w:rsidRPr="003D7139">
        <w:t xml:space="preserve">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="008E7EAE">
        <w:t>eastern</w:t>
      </w:r>
      <w:proofErr w:type="spellEnd"/>
      <w:r w:rsidR="008E7EAE">
        <w:t xml:space="preserve"> </w:t>
      </w:r>
      <w:proofErr w:type="spellStart"/>
      <w:r w:rsidR="008E7EAE">
        <w:t>part</w:t>
      </w:r>
      <w:proofErr w:type="spellEnd"/>
      <w:r w:rsidR="008E7EAE">
        <w:t xml:space="preserve"> </w:t>
      </w:r>
      <w:proofErr w:type="spellStart"/>
      <w:r w:rsidR="008E7EAE">
        <w:t>of</w:t>
      </w:r>
      <w:proofErr w:type="spellEnd"/>
      <w:r w:rsidR="008E7EAE">
        <w:t xml:space="preserve"> Nova Gradiška on </w:t>
      </w:r>
      <w:proofErr w:type="spellStart"/>
      <w:r w:rsidR="008E7EAE">
        <w:t>two</w:t>
      </w:r>
      <w:proofErr w:type="spellEnd"/>
      <w:r w:rsidR="008E7EAE">
        <w:t xml:space="preserve"> </w:t>
      </w:r>
      <w:proofErr w:type="spellStart"/>
      <w:r w:rsidR="008E7EAE">
        <w:t>measuring</w:t>
      </w:r>
      <w:proofErr w:type="spellEnd"/>
      <w:r w:rsidR="008E7EAE">
        <w:t xml:space="preserve"> </w:t>
      </w:r>
      <w:proofErr w:type="spellStart"/>
      <w:r w:rsidR="008E7EAE">
        <w:t>sites</w:t>
      </w:r>
      <w:proofErr w:type="spellEnd"/>
      <w:r w:rsidRPr="003D7139">
        <w:t xml:space="preserve">, </w:t>
      </w:r>
      <w:proofErr w:type="spellStart"/>
      <w:r w:rsidRPr="003D7139">
        <w:t>upstream</w:t>
      </w:r>
      <w:proofErr w:type="spellEnd"/>
      <w:r w:rsidRPr="003D7139">
        <w:t xml:space="preserve"> </w:t>
      </w:r>
      <w:proofErr w:type="spellStart"/>
      <w:r w:rsidRPr="003D7139">
        <w:t>and</w:t>
      </w:r>
      <w:proofErr w:type="spellEnd"/>
      <w:r w:rsidRPr="003D7139">
        <w:t xml:space="preserve"> </w:t>
      </w:r>
      <w:proofErr w:type="spellStart"/>
      <w:r w:rsidRPr="003D7139">
        <w:t>downstream</w:t>
      </w:r>
      <w:proofErr w:type="spellEnd"/>
      <w:r w:rsidRPr="003D7139">
        <w:t xml:space="preserve"> </w:t>
      </w:r>
      <w:proofErr w:type="spellStart"/>
      <w:r w:rsidRPr="003D7139">
        <w:t>from</w:t>
      </w:r>
      <w:proofErr w:type="spellEnd"/>
      <w:r w:rsidRPr="003D7139">
        <w:t xml:space="preserve">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industrial</w:t>
      </w:r>
      <w:proofErr w:type="spellEnd"/>
      <w:r w:rsidRPr="003D7139">
        <w:t xml:space="preserve"> zone </w:t>
      </w:r>
      <w:proofErr w:type="spellStart"/>
      <w:r w:rsidRPr="003D7139">
        <w:t>of</w:t>
      </w:r>
      <w:proofErr w:type="spellEnd"/>
      <w:r w:rsidRPr="003D7139">
        <w:t xml:space="preserve"> Kožara </w:t>
      </w:r>
      <w:proofErr w:type="spellStart"/>
      <w:r w:rsidRPr="003D7139">
        <w:t>and</w:t>
      </w:r>
      <w:proofErr w:type="spellEnd"/>
      <w:r w:rsidRPr="003D7139">
        <w:t xml:space="preserve"> </w:t>
      </w:r>
      <w:proofErr w:type="spellStart"/>
      <w:r w:rsidRPr="003D7139">
        <w:t>Glogovica</w:t>
      </w:r>
      <w:proofErr w:type="spellEnd"/>
      <w:r w:rsidRPr="003D7139">
        <w:t xml:space="preserve"> </w:t>
      </w:r>
      <w:proofErr w:type="spellStart"/>
      <w:r w:rsidRPr="003D7139">
        <w:t>river</w:t>
      </w:r>
      <w:proofErr w:type="spellEnd"/>
      <w:r w:rsidRPr="003D7139">
        <w:t xml:space="preserve">, </w:t>
      </w:r>
      <w:proofErr w:type="spellStart"/>
      <w:r w:rsidRPr="003D7139">
        <w:t>upstream</w:t>
      </w:r>
      <w:proofErr w:type="spellEnd"/>
      <w:r w:rsidRPr="003D7139">
        <w:t xml:space="preserve"> </w:t>
      </w:r>
      <w:proofErr w:type="spellStart"/>
      <w:r w:rsidRPr="003D7139">
        <w:t>and</w:t>
      </w:r>
      <w:proofErr w:type="spellEnd"/>
      <w:r w:rsidRPr="003D7139">
        <w:t xml:space="preserve"> </w:t>
      </w:r>
      <w:proofErr w:type="spellStart"/>
      <w:r w:rsidRPr="003D7139">
        <w:t>downstream</w:t>
      </w:r>
      <w:proofErr w:type="spellEnd"/>
      <w:r w:rsidRPr="003D7139">
        <w:t xml:space="preserve"> </w:t>
      </w:r>
      <w:proofErr w:type="spellStart"/>
      <w:r w:rsidRPr="003D7139">
        <w:t>compared</w:t>
      </w:r>
      <w:proofErr w:type="spellEnd"/>
      <w:r w:rsidRPr="003D7139">
        <w:t xml:space="preserve"> to </w:t>
      </w:r>
      <w:proofErr w:type="spellStart"/>
      <w:r w:rsidRPr="003D7139">
        <w:t>t</w:t>
      </w:r>
      <w:r w:rsidR="008E7EAE">
        <w:t>he</w:t>
      </w:r>
      <w:proofErr w:type="spellEnd"/>
      <w:r w:rsidR="008E7EAE">
        <w:t xml:space="preserve"> urban </w:t>
      </w:r>
      <w:proofErr w:type="spellStart"/>
      <w:r w:rsidR="008E7EAE">
        <w:t>area</w:t>
      </w:r>
      <w:proofErr w:type="spellEnd"/>
      <w:r w:rsidR="008E7EAE">
        <w:t xml:space="preserve"> </w:t>
      </w:r>
      <w:proofErr w:type="spellStart"/>
      <w:r w:rsidR="008E7EAE">
        <w:t>and</w:t>
      </w:r>
      <w:proofErr w:type="spellEnd"/>
      <w:r w:rsidR="008E7EAE">
        <w:t xml:space="preserve"> </w:t>
      </w:r>
      <w:proofErr w:type="spellStart"/>
      <w:r w:rsidR="008E7EAE">
        <w:t>the</w:t>
      </w:r>
      <w:proofErr w:type="spellEnd"/>
      <w:r w:rsidR="008E7EAE">
        <w:t xml:space="preserve"> </w:t>
      </w:r>
      <w:proofErr w:type="spellStart"/>
      <w:r w:rsidR="008E7EAE">
        <w:t>settlement</w:t>
      </w:r>
      <w:proofErr w:type="spellEnd"/>
      <w:r w:rsidRPr="003D7139">
        <w:t xml:space="preserve"> </w:t>
      </w:r>
      <w:proofErr w:type="spellStart"/>
      <w:r w:rsidRPr="003D7139">
        <w:t>of</w:t>
      </w:r>
      <w:proofErr w:type="spellEnd"/>
      <w:r w:rsidRPr="003D7139">
        <w:t xml:space="preserve"> Mali Pariz </w:t>
      </w:r>
      <w:proofErr w:type="spellStart"/>
      <w:r w:rsidRPr="003D7139">
        <w:t>in</w:t>
      </w:r>
      <w:proofErr w:type="spellEnd"/>
      <w:r w:rsidRPr="003D7139">
        <w:t xml:space="preserve"> Slavonski Brod.</w:t>
      </w:r>
      <w:r w:rsidR="001805B3">
        <w:t xml:space="preserve"> </w:t>
      </w:r>
      <w:proofErr w:type="spellStart"/>
      <w:r w:rsidRPr="003D7139">
        <w:t>Measurements</w:t>
      </w:r>
      <w:proofErr w:type="spellEnd"/>
      <w:r w:rsidRPr="003D7139">
        <w:t xml:space="preserve"> </w:t>
      </w:r>
      <w:proofErr w:type="spellStart"/>
      <w:r w:rsidRPr="003D7139">
        <w:t>were</w:t>
      </w:r>
      <w:proofErr w:type="spellEnd"/>
      <w:r w:rsidRPr="003D7139">
        <w:t xml:space="preserve"> </w:t>
      </w:r>
      <w:proofErr w:type="spellStart"/>
      <w:r w:rsidRPr="003D7139">
        <w:t>planned</w:t>
      </w:r>
      <w:proofErr w:type="spellEnd"/>
      <w:r w:rsidRPr="003D7139">
        <w:t xml:space="preserve"> </w:t>
      </w:r>
      <w:proofErr w:type="spellStart"/>
      <w:r w:rsidRPr="003D7139">
        <w:t>and</w:t>
      </w:r>
      <w:proofErr w:type="spellEnd"/>
      <w:r w:rsidRPr="003D7139">
        <w:t xml:space="preserve"> </w:t>
      </w:r>
      <w:proofErr w:type="spellStart"/>
      <w:r w:rsidRPr="003D7139">
        <w:t>carried</w:t>
      </w:r>
      <w:proofErr w:type="spellEnd"/>
      <w:r w:rsidRPr="003D7139">
        <w:t xml:space="preserve"> </w:t>
      </w:r>
      <w:proofErr w:type="spellStart"/>
      <w:r w:rsidRPr="003D7139">
        <w:t>out</w:t>
      </w:r>
      <w:proofErr w:type="spellEnd"/>
      <w:r w:rsidRPr="003D7139">
        <w:t xml:space="preserve"> </w:t>
      </w:r>
      <w:proofErr w:type="spellStart"/>
      <w:r w:rsidRPr="003D7139">
        <w:t>in</w:t>
      </w:r>
      <w:proofErr w:type="spellEnd"/>
      <w:r w:rsidRPr="003D7139">
        <w:t xml:space="preserve">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colder</w:t>
      </w:r>
      <w:proofErr w:type="spellEnd"/>
      <w:r w:rsidRPr="003D7139">
        <w:t xml:space="preserve"> period at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end</w:t>
      </w:r>
      <w:proofErr w:type="spellEnd"/>
      <w:r w:rsidRPr="003D7139">
        <w:t xml:space="preserve"> </w:t>
      </w:r>
      <w:proofErr w:type="spellStart"/>
      <w:r w:rsidRPr="003D7139">
        <w:t>of</w:t>
      </w:r>
      <w:proofErr w:type="spellEnd"/>
      <w:r w:rsidRPr="003D7139">
        <w:t xml:space="preserve"> </w:t>
      </w:r>
      <w:proofErr w:type="spellStart"/>
      <w:r w:rsidRPr="003D7139">
        <w:t>March</w:t>
      </w:r>
      <w:proofErr w:type="spellEnd"/>
      <w:r w:rsidRPr="003D7139">
        <w:t xml:space="preserve"> </w:t>
      </w:r>
      <w:proofErr w:type="spellStart"/>
      <w:r w:rsidRPr="003D7139">
        <w:t>and</w:t>
      </w:r>
      <w:proofErr w:type="spellEnd"/>
      <w:r w:rsidRPr="003D7139">
        <w:t xml:space="preserve"> </w:t>
      </w:r>
      <w:proofErr w:type="spellStart"/>
      <w:r w:rsidRPr="003D7139">
        <w:t>warmer</w:t>
      </w:r>
      <w:proofErr w:type="spellEnd"/>
      <w:r w:rsidRPr="003D7139">
        <w:t xml:space="preserve"> </w:t>
      </w:r>
      <w:r w:rsidR="008E7EAE">
        <w:t>tim</w:t>
      </w:r>
      <w:r w:rsidR="001A6B08">
        <w:t xml:space="preserve">e </w:t>
      </w:r>
      <w:proofErr w:type="spellStart"/>
      <w:r w:rsidR="001A6B08">
        <w:t>from</w:t>
      </w:r>
      <w:proofErr w:type="spellEnd"/>
      <w:r w:rsidR="001A6B08">
        <w:t xml:space="preserve"> </w:t>
      </w:r>
      <w:proofErr w:type="spellStart"/>
      <w:r w:rsidR="001A6B08">
        <w:t>mid</w:t>
      </w:r>
      <w:proofErr w:type="spellEnd"/>
      <w:r w:rsidR="008E7EAE">
        <w:t xml:space="preserve"> to late April </w:t>
      </w:r>
      <w:r w:rsidRPr="003D7139">
        <w:t xml:space="preserve">2018. </w:t>
      </w:r>
      <w:proofErr w:type="spellStart"/>
      <w:r w:rsidRPr="003D7139">
        <w:t>Differ</w:t>
      </w:r>
      <w:r w:rsidR="00162FB3">
        <w:t>ences</w:t>
      </w:r>
      <w:proofErr w:type="spellEnd"/>
      <w:r w:rsidR="00162FB3">
        <w:t xml:space="preserve"> </w:t>
      </w:r>
      <w:proofErr w:type="spellStart"/>
      <w:r w:rsidR="00162FB3">
        <w:t>and</w:t>
      </w:r>
      <w:proofErr w:type="spellEnd"/>
      <w:r w:rsidR="00162FB3">
        <w:t xml:space="preserve"> </w:t>
      </w:r>
      <w:proofErr w:type="spellStart"/>
      <w:r w:rsidR="00162FB3">
        <w:t>similarities</w:t>
      </w:r>
      <w:proofErr w:type="spellEnd"/>
      <w:r w:rsidR="00162FB3">
        <w:t xml:space="preserve"> </w:t>
      </w:r>
      <w:proofErr w:type="spellStart"/>
      <w:r w:rsidR="00162FB3">
        <w:t>were</w:t>
      </w:r>
      <w:proofErr w:type="spellEnd"/>
      <w:r w:rsidR="00162FB3">
        <w:t xml:space="preserve"> </w:t>
      </w:r>
      <w:proofErr w:type="spellStart"/>
      <w:r w:rsidR="00162FB3">
        <w:t>both</w:t>
      </w:r>
      <w:proofErr w:type="spellEnd"/>
      <w:r w:rsidRPr="003D7139">
        <w:t xml:space="preserve"> </w:t>
      </w:r>
      <w:proofErr w:type="spellStart"/>
      <w:r w:rsidRPr="003D7139">
        <w:t>established</w:t>
      </w:r>
      <w:proofErr w:type="spellEnd"/>
      <w:r w:rsidRPr="003D7139">
        <w:t xml:space="preserve"> at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measuring</w:t>
      </w:r>
      <w:proofErr w:type="spellEnd"/>
      <w:r w:rsidRPr="003D7139">
        <w:t xml:space="preserve"> </w:t>
      </w:r>
      <w:proofErr w:type="spellStart"/>
      <w:r w:rsidRPr="003D7139">
        <w:t>stations</w:t>
      </w:r>
      <w:proofErr w:type="spellEnd"/>
      <w:r w:rsidRPr="003D7139">
        <w:t xml:space="preserve">.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project</w:t>
      </w:r>
      <w:proofErr w:type="spellEnd"/>
      <w:r w:rsidRPr="003D7139">
        <w:t xml:space="preserve"> </w:t>
      </w:r>
      <w:proofErr w:type="spellStart"/>
      <w:r w:rsidRPr="003D7139">
        <w:t>pointed</w:t>
      </w:r>
      <w:proofErr w:type="spellEnd"/>
      <w:r w:rsidRPr="003D7139">
        <w:t xml:space="preserve"> to </w:t>
      </w:r>
      <w:proofErr w:type="spellStart"/>
      <w:r w:rsidRPr="003D7139">
        <w:t>the</w:t>
      </w:r>
      <w:proofErr w:type="spellEnd"/>
      <w:r w:rsidRPr="003D7139">
        <w:t xml:space="preserve"> human </w:t>
      </w:r>
      <w:proofErr w:type="spellStart"/>
      <w:r w:rsidRPr="003D7139">
        <w:t>impact</w:t>
      </w:r>
      <w:proofErr w:type="spellEnd"/>
      <w:r w:rsidRPr="003D7139">
        <w:t xml:space="preserve"> </w:t>
      </w:r>
      <w:proofErr w:type="spellStart"/>
      <w:r w:rsidRPr="003D7139">
        <w:t>that</w:t>
      </w:r>
      <w:proofErr w:type="spellEnd"/>
      <w:r w:rsidRPr="003D7139">
        <w:t xml:space="preserve"> </w:t>
      </w:r>
      <w:proofErr w:type="spellStart"/>
      <w:r w:rsidRPr="003D7139">
        <w:t>was</w:t>
      </w:r>
      <w:proofErr w:type="spellEnd"/>
      <w:r w:rsidRPr="003D7139">
        <w:t xml:space="preserve"> most </w:t>
      </w:r>
      <w:proofErr w:type="spellStart"/>
      <w:r w:rsidRPr="003D7139">
        <w:t>pronounced</w:t>
      </w:r>
      <w:proofErr w:type="spellEnd"/>
      <w:r w:rsidRPr="003D7139">
        <w:t xml:space="preserve"> at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downstream</w:t>
      </w:r>
      <w:proofErr w:type="spellEnd"/>
      <w:r w:rsidRPr="003D7139">
        <w:t xml:space="preserve"> </w:t>
      </w:r>
      <w:proofErr w:type="spellStart"/>
      <w:r w:rsidRPr="003D7139">
        <w:t>measuring</w:t>
      </w:r>
      <w:proofErr w:type="spellEnd"/>
      <w:r w:rsidRPr="003D7139">
        <w:t xml:space="preserve"> </w:t>
      </w:r>
      <w:proofErr w:type="spellStart"/>
      <w:r w:rsidRPr="003D7139">
        <w:t>station</w:t>
      </w:r>
      <w:proofErr w:type="spellEnd"/>
      <w:r w:rsidRPr="003D7139">
        <w:t xml:space="preserve"> at </w:t>
      </w:r>
      <w:proofErr w:type="spellStart"/>
      <w:r w:rsidRPr="003D7139">
        <w:t>Glogovica</w:t>
      </w:r>
      <w:proofErr w:type="spellEnd"/>
      <w:r w:rsidRPr="003D7139">
        <w:t xml:space="preserve">, </w:t>
      </w:r>
      <w:proofErr w:type="spellStart"/>
      <w:r w:rsidRPr="003D7139">
        <w:t>where</w:t>
      </w:r>
      <w:proofErr w:type="spellEnd"/>
      <w:r w:rsidRPr="003D7139">
        <w:t xml:space="preserve">, </w:t>
      </w:r>
      <w:proofErr w:type="spellStart"/>
      <w:r w:rsidRPr="003D7139">
        <w:t>according</w:t>
      </w:r>
      <w:proofErr w:type="spellEnd"/>
      <w:r w:rsidRPr="003D7139">
        <w:t xml:space="preserve"> to </w:t>
      </w:r>
      <w:proofErr w:type="spellStart"/>
      <w:r w:rsidRPr="003D7139">
        <w:t>several</w:t>
      </w:r>
      <w:proofErr w:type="spellEnd"/>
      <w:r w:rsidRPr="003D7139">
        <w:t xml:space="preserve"> </w:t>
      </w:r>
      <w:proofErr w:type="spellStart"/>
      <w:r w:rsidRPr="003D7139">
        <w:t>parameters</w:t>
      </w:r>
      <w:proofErr w:type="spellEnd"/>
      <w:r w:rsidRPr="003D7139">
        <w:t xml:space="preserve"> </w:t>
      </w:r>
      <w:proofErr w:type="spellStart"/>
      <w:r w:rsidRPr="003D7139">
        <w:t>and</w:t>
      </w:r>
      <w:proofErr w:type="spellEnd"/>
      <w:r w:rsidRPr="003D7139">
        <w:t xml:space="preserve">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unpleasant</w:t>
      </w:r>
      <w:proofErr w:type="spellEnd"/>
      <w:r w:rsidRPr="003D7139">
        <w:t xml:space="preserve"> </w:t>
      </w:r>
      <w:proofErr w:type="spellStart"/>
      <w:r w:rsidRPr="003D7139">
        <w:t>smell</w:t>
      </w:r>
      <w:proofErr w:type="spellEnd"/>
      <w:r w:rsidRPr="003D7139">
        <w:t xml:space="preserve"> </w:t>
      </w:r>
      <w:proofErr w:type="spellStart"/>
      <w:r w:rsidRPr="003D7139">
        <w:t>of</w:t>
      </w:r>
      <w:proofErr w:type="spellEnd"/>
      <w:r w:rsidRPr="003D7139">
        <w:t xml:space="preserve"> water, </w:t>
      </w:r>
      <w:proofErr w:type="spellStart"/>
      <w:r w:rsidRPr="003D7139">
        <w:t>the</w:t>
      </w:r>
      <w:proofErr w:type="spellEnd"/>
      <w:r w:rsidRPr="003D7139">
        <w:t xml:space="preserve"> </w:t>
      </w:r>
      <w:proofErr w:type="spellStart"/>
      <w:r w:rsidRPr="003D7139">
        <w:t>quality</w:t>
      </w:r>
      <w:proofErr w:type="spellEnd"/>
      <w:r w:rsidRPr="003D7139">
        <w:t xml:space="preserve"> </w:t>
      </w:r>
      <w:proofErr w:type="spellStart"/>
      <w:r w:rsidRPr="003D7139">
        <w:t>was</w:t>
      </w:r>
      <w:proofErr w:type="spellEnd"/>
      <w:r w:rsidRPr="003D7139">
        <w:t xml:space="preserve"> </w:t>
      </w:r>
      <w:proofErr w:type="spellStart"/>
      <w:r w:rsidRPr="003D7139">
        <w:t>ranked</w:t>
      </w:r>
      <w:proofErr w:type="spellEnd"/>
      <w:r w:rsidRPr="003D7139">
        <w:t xml:space="preserve"> </w:t>
      </w:r>
      <w:proofErr w:type="spellStart"/>
      <w:r w:rsidRPr="003D7139">
        <w:t>in</w:t>
      </w:r>
      <w:proofErr w:type="spellEnd"/>
      <w:r w:rsidRPr="003D7139">
        <w:t xml:space="preserve"> III. </w:t>
      </w:r>
      <w:proofErr w:type="spellStart"/>
      <w:r w:rsidRPr="003D7139">
        <w:t>category</w:t>
      </w:r>
      <w:proofErr w:type="spellEnd"/>
      <w:r w:rsidRPr="003D7139">
        <w:t>.</w:t>
      </w:r>
    </w:p>
    <w:p w14:paraId="2FDA21E6" w14:textId="77777777" w:rsidR="001C6D70" w:rsidRDefault="001C6D70" w:rsidP="001C6D70">
      <w:pPr>
        <w:pStyle w:val="HTMLAddress"/>
        <w:rPr>
          <w:b/>
          <w:i w:val="0"/>
          <w:iCs w:val="0"/>
        </w:rPr>
      </w:pPr>
      <w:r w:rsidRPr="005B0703">
        <w:rPr>
          <w:b/>
          <w:i w:val="0"/>
          <w:iCs w:val="0"/>
        </w:rPr>
        <w:t>Istraživačka pitanja i hipoteze</w:t>
      </w:r>
    </w:p>
    <w:p w14:paraId="5E5343FA" w14:textId="77777777" w:rsidR="00DE66F2" w:rsidRDefault="00DE66F2" w:rsidP="00CB6CC2">
      <w:r w:rsidRPr="00FD0786">
        <w:t xml:space="preserve">Uočili smo da rječice </w:t>
      </w:r>
      <w:proofErr w:type="spellStart"/>
      <w:r w:rsidRPr="00FD0786">
        <w:t>Glogovica</w:t>
      </w:r>
      <w:proofErr w:type="spellEnd"/>
      <w:r w:rsidRPr="00FD0786">
        <w:t xml:space="preserve"> u Slavonskom Brodu i </w:t>
      </w:r>
      <w:proofErr w:type="spellStart"/>
      <w:r w:rsidRPr="00FD0786">
        <w:t>Rešetarica</w:t>
      </w:r>
      <w:proofErr w:type="spellEnd"/>
      <w:r w:rsidRPr="00FD0786">
        <w:t xml:space="preserve"> u Novoj Gradišci prolaze kroz naseljena mjesta i industrijska područja, te smo odlučili primijeniti GLOBE protokole iz hidrologije i istražiti utjecaj čovjeka na vodene tokove u našim mjestima, pri čemu će nam posebno biti zanimljivo uočiti sličnosti i razlike između dobivenih rezultata i drugih karakteristika naša dva grada.</w:t>
      </w:r>
    </w:p>
    <w:p w14:paraId="3B63BC57" w14:textId="1DB5CD11" w:rsidR="008C3331" w:rsidRDefault="001805B3" w:rsidP="00CF626B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4A9AF" wp14:editId="2F0E5422">
                <wp:simplePos x="0" y="0"/>
                <wp:positionH relativeFrom="column">
                  <wp:posOffset>4943475</wp:posOffset>
                </wp:positionH>
                <wp:positionV relativeFrom="paragraph">
                  <wp:posOffset>1457325</wp:posOffset>
                </wp:positionV>
                <wp:extent cx="304800" cy="3048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07E92" w14:textId="2F56CCC7" w:rsidR="001805B3" w:rsidRDefault="001805B3" w:rsidP="001805B3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4A9AF" id="Rectangle 11" o:spid="_x0000_s1026" style="position:absolute;left:0;text-align:left;margin-left:389.25pt;margin-top:114.75pt;width:24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EyhAIAAGgFAAAOAAAAZHJzL2Uyb0RvYy54bWysVN9P2zAQfp+0/8Hy+0jalQ0iUlSBmCYh&#10;QMDEs+vYTSTH9my3SffX77OTBgZoD9P6kJ7vx3d3n+98dt63iuyE843RJZ0d5ZQIzU3V6E1Jfzxe&#10;fTqhxAemK6aMFiXdC0/Plx8/nHW2EHNTG1UJRwCifdHZktYh2CLLPK9Fy/yRsULDKI1rWcDRbbLK&#10;sQ7orcrmef4l64yrrDNceA/t5WCky4QvpeDhVkovAlElRW0hfV36ruM3W56xYuOYrRs+lsH+oYqW&#10;NRpJJ6hLFhjZuuYNVNtwZ7yR4YibNjNSNlykHtDNLH/VzUPNrEi9gBxvJ5r8/4PlN7s7R5oKdzej&#10;RLMWd3QP1pjeKEGgA0Gd9QX8HuydG08eYuy2l66N/+iD9InU/USq6APhUH7OFyc5qOcwjTJQsudg&#10;63z4JkxLolBSh+yJSra79mFwPbjEXNpcNUpBzwql/1AAM2qyWO9QYZLCXonB+15ItIqa5ilBGjJx&#10;oRzZMYwH41zoMBtMNavEoD7O8Ys0AH6KSCelARiRJQqasEeAOMBvsQeY0T+GijSjU3D+t8KG4Cki&#10;ZTY6TMFto417D0ChqzHz4H8gaaAmshT6dQ+XKK5NtcdMODMsi7f8qsHNXDMf7pjDduAysfHhFh+p&#10;TFdSM0qU1Mb9ek8f/TG0sFLSYdtK6n9umROUqO8a43w6WyzieqbD4vjrHAf30rJ+adHb9sLgxjCx&#10;qC6J0T+ogyidaZ/wMKxiVpiY5shdUh7c4XARhlcATwsXq1Vyw0paFq71g+URPBIcJ++xf2LOjuMZ&#10;MNc35rCZrHg1pYNvjNRmtQ1GNmmEn3kdqcc6pxkan574Xrw8J6/nB3L5GwAA//8DAFBLAwQUAAYA&#10;CAAAACEAiUV+IN8AAAALAQAADwAAAGRycy9kb3ducmV2LnhtbEyPQU+DQBCF7yb+h82YeLOLxBaK&#10;LA0xatKjxcT0trAjoOwsYbeU/nvHk97ezHt5802+W+wgZpx870jB/SoCgdQ401Or4L16uUtB+KDJ&#10;6MERKrigh11xfZXrzLgzveF8CK3gEvKZVtCFMGZS+qZDq/3KjUjsfbrJ6sDj1Eoz6TOX20HGUbSR&#10;VvfEFzo94lOHzffhZBX4et5Xl7H8+Dr6pi6fyVYP+1elbm+W8hFEwCX8heEXn9GhYKbanch4MShI&#10;knTNUQVxvGXBiTTesKh5kyRrkEUu//9Q/AAAAP//AwBQSwECLQAUAAYACAAAACEAtoM4kv4AAADh&#10;AQAAEwAAAAAAAAAAAAAAAAAAAAAAW0NvbnRlbnRfVHlwZXNdLnhtbFBLAQItABQABgAIAAAAIQA4&#10;/SH/1gAAAJQBAAALAAAAAAAAAAAAAAAAAC8BAABfcmVscy8ucmVsc1BLAQItABQABgAIAAAAIQAZ&#10;g2EyhAIAAGgFAAAOAAAAAAAAAAAAAAAAAC4CAABkcnMvZTJvRG9jLnhtbFBLAQItABQABgAIAAAA&#10;IQCJRX4g3wAAAAsBAAAPAAAAAAAAAAAAAAAAAN4EAABkcnMvZG93bnJldi54bWxQSwUGAAAAAAQA&#10;BADzAAAA6gUAAAAA&#10;" filled="f" stroked="f" strokeweight="2pt">
                <v:textbox>
                  <w:txbxContent>
                    <w:p w14:paraId="37F07E92" w14:textId="2F56CCC7" w:rsidR="001805B3" w:rsidRDefault="001805B3" w:rsidP="001805B3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A5CB7" wp14:editId="6CE9165F">
                <wp:simplePos x="0" y="0"/>
                <wp:positionH relativeFrom="column">
                  <wp:posOffset>2586355</wp:posOffset>
                </wp:positionH>
                <wp:positionV relativeFrom="paragraph">
                  <wp:posOffset>1480185</wp:posOffset>
                </wp:positionV>
                <wp:extent cx="304800" cy="3048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8718E" w14:textId="2D37FE29" w:rsidR="001805B3" w:rsidRDefault="001805B3" w:rsidP="001805B3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A5CB7" id="Rectangle 8" o:spid="_x0000_s1027" style="position:absolute;left:0;text-align:left;margin-left:203.65pt;margin-top:116.55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d4hQIAAG0FAAAOAAAAZHJzL2Uyb0RvYy54bWysVN1P2zAQf5+0/8Hy+0jalQ0iUlSBmCYh&#10;QMDEs+vYTSTb59luk+6v39lOAwO0h2l9SO/zdx++u7PzQSuyE853YGo6OyopEYZD05lNTX88Xn06&#10;ocQHZhqmwIia7oWn58uPH856W4k5tKAa4QiCGF/1tqZtCLYqCs9boZk/AisMKiU4zQKyblM0jvWI&#10;rlUxL8svRQ+usQ648B6ll1lJlwlfSsHDrZReBKJqirmF9HXpu47fYnnGqo1jtu34mAb7hyw06wwG&#10;naAuWWBk67o3ULrjDjzIcMRBFyBlx0WqAauZla+qeWiZFakWbI63U5v8/4PlN7s7R7qmpvhQhml8&#10;ontsGjMbJchJbE9vfYVWD/bOjZxHMtY6SKfjP1ZBhtTS/dRSMQTCUfi5XJyU2HiOqpFGlOLZ2Tof&#10;vgnQJBI1dRg8NZLtrn3IpgeTGMvAVacUylmlzB8CxIySIuabM0xU2CuRre+FxEIxp3kKkEZMXChH&#10;dgyHg3EuTJhlVcsakcXHJf5iGxB+8kicMggYkSUmNGGPAHF832JnmNE+uoo0oZNz+bfEsvPkkSKD&#10;CZOz7gy49wAUVjVGzvaHJuXWxC6FYT2kIUiWUbKGZo+D4SBvjLf8qsMHumY+3DGHK4JvimsfbvEj&#10;FfQ1hZGipAX36z15tMfJRS0lPa5cTf3PLXOCEvXd4EyfzhaLuKOJWRx/nSPjXmrWLzVmqy8AH26G&#10;B8byREb7oA6kdKCf8DqsYlRUMcMxdk15cAfmIuRTgPeFi9UqmeFeWhauzYPlETz2OQ7g4/DEnB2n&#10;NOB438BhPVn1alizbfQ0sNoGkF2a5Oe+ji+AO51Gabw/8Wi85JPV85Vc/gYAAP//AwBQSwMEFAAG&#10;AAgAAAAhANjmsRbfAAAACwEAAA8AAABkcnMvZG93bnJldi54bWxMj8FOg0AQhu8mvsNmTLzZhUK1&#10;QZaGGDXp0WJivC3sCCg7S9gtpW/veLLH+efLP9/ku8UOYsbJ944UxKsIBFLjTE+tgvfq5W4LwgdN&#10;Rg+OUMEZPeyK66tcZ8ad6A3nQ2gFl5DPtIIuhDGT0jcdWu1XbkTi3ZebrA48Tq00kz5xuR3kOoru&#10;pdU98YVOj/jUYfNzOFoFvp731XksP74/fVOXz2SrdP+q1O3NUj6CCLiEfxj+9FkdCnaq3ZGMF4OC&#10;NHpIGFWwTpIYBBPpZsNJzck2jkEWubz8ofgFAAD//wMAUEsBAi0AFAAGAAgAAAAhALaDOJL+AAAA&#10;4QEAABMAAAAAAAAAAAAAAAAAAAAAAFtDb250ZW50X1R5cGVzXS54bWxQSwECLQAUAAYACAAAACEA&#10;OP0h/9YAAACUAQAACwAAAAAAAAAAAAAAAAAvAQAAX3JlbHMvLnJlbHNQSwECLQAUAAYACAAAACEA&#10;r0w3eIUCAABtBQAADgAAAAAAAAAAAAAAAAAuAgAAZHJzL2Uyb0RvYy54bWxQSwECLQAUAAYACAAA&#10;ACEA2OaxFt8AAAALAQAADwAAAAAAAAAAAAAAAADfBAAAZHJzL2Rvd25yZXYueG1sUEsFBgAAAAAE&#10;AAQA8wAAAOsFAAAAAA==&#10;" filled="f" stroked="f" strokeweight="2pt">
                <v:textbox>
                  <w:txbxContent>
                    <w:p w14:paraId="06B8718E" w14:textId="2D37FE29" w:rsidR="001805B3" w:rsidRDefault="001805B3" w:rsidP="001805B3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23FA4">
        <w:rPr>
          <w:noProof/>
        </w:rPr>
        <w:drawing>
          <wp:inline distT="0" distB="0" distL="0" distR="0" wp14:anchorId="2179389C" wp14:editId="1F970532">
            <wp:extent cx="2466975" cy="181865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96" cy="1825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FA4">
        <w:rPr>
          <w:noProof/>
        </w:rPr>
        <w:drawing>
          <wp:inline distT="0" distB="0" distL="0" distR="0" wp14:anchorId="63FD9932" wp14:editId="70E2BBDB">
            <wp:extent cx="2369280" cy="1808789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351" cy="181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C1F63" w14:textId="2939F6B1" w:rsidR="00E23FA4" w:rsidRDefault="00E23FA4" w:rsidP="00DE66F2">
      <w:pPr>
        <w:spacing w:after="0"/>
      </w:pPr>
      <w:r>
        <w:t xml:space="preserve">Slika 1. </w:t>
      </w:r>
      <w:r w:rsidR="00CF626B">
        <w:t xml:space="preserve">A - </w:t>
      </w:r>
      <w:r>
        <w:t>Satelitska snimka naselja Mali Pariz</w:t>
      </w:r>
      <w:r w:rsidR="00CF626B">
        <w:t xml:space="preserve"> i položaj mjernih postaja na </w:t>
      </w:r>
      <w:proofErr w:type="spellStart"/>
      <w:r w:rsidR="00CF626B">
        <w:t>Glogovici</w:t>
      </w:r>
      <w:proofErr w:type="spellEnd"/>
      <w:r w:rsidR="001805B3">
        <w:t>;</w:t>
      </w:r>
      <w:r w:rsidR="00CF626B">
        <w:t xml:space="preserve">               </w:t>
      </w:r>
      <w:r>
        <w:t xml:space="preserve">   </w:t>
      </w:r>
      <w:r w:rsidR="00CF626B">
        <w:t xml:space="preserve">B - </w:t>
      </w:r>
      <w:r>
        <w:t>Satelitska snimka Kožare i položaj</w:t>
      </w:r>
      <w:r w:rsidR="00CF626B">
        <w:t xml:space="preserve"> </w:t>
      </w:r>
      <w:r>
        <w:t xml:space="preserve">mjernih postaja na </w:t>
      </w:r>
      <w:proofErr w:type="spellStart"/>
      <w:r>
        <w:t>Rešetarici</w:t>
      </w:r>
      <w:proofErr w:type="spellEnd"/>
    </w:p>
    <w:p w14:paraId="04AD01F1" w14:textId="011DD150" w:rsidR="00E45A32" w:rsidRPr="00D765BB" w:rsidRDefault="001805B3" w:rsidP="00667751">
      <w:pPr>
        <w:spacing w:after="0"/>
        <w:rPr>
          <w:color w:val="808080" w:themeColor="background1" w:themeShade="80"/>
        </w:rPr>
      </w:pPr>
      <w:r w:rsidRPr="00D765BB">
        <w:rPr>
          <w:color w:val="808080" w:themeColor="background1" w:themeShade="80"/>
        </w:rPr>
        <w:t xml:space="preserve">Figure 1. A - </w:t>
      </w:r>
      <w:proofErr w:type="spellStart"/>
      <w:r w:rsidRPr="00D765BB">
        <w:rPr>
          <w:color w:val="808080" w:themeColor="background1" w:themeShade="80"/>
        </w:rPr>
        <w:t>Satellite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image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of</w:t>
      </w:r>
      <w:proofErr w:type="spellEnd"/>
      <w:r w:rsidRPr="00D765BB">
        <w:rPr>
          <w:color w:val="808080" w:themeColor="background1" w:themeShade="80"/>
        </w:rPr>
        <w:t xml:space="preserve"> Mali Pariz </w:t>
      </w:r>
      <w:proofErr w:type="spellStart"/>
      <w:r w:rsidRPr="00D765BB">
        <w:rPr>
          <w:color w:val="808080" w:themeColor="background1" w:themeShade="80"/>
        </w:rPr>
        <w:t>settlement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and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location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of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measuring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stations</w:t>
      </w:r>
      <w:proofErr w:type="spellEnd"/>
      <w:r w:rsidRPr="00D765BB">
        <w:rPr>
          <w:color w:val="808080" w:themeColor="background1" w:themeShade="80"/>
        </w:rPr>
        <w:t xml:space="preserve"> on </w:t>
      </w:r>
      <w:proofErr w:type="spellStart"/>
      <w:r w:rsidRPr="00D765BB">
        <w:rPr>
          <w:color w:val="808080" w:themeColor="background1" w:themeShade="80"/>
        </w:rPr>
        <w:t>Glogovica</w:t>
      </w:r>
      <w:proofErr w:type="spellEnd"/>
      <w:r w:rsidRPr="00D765BB">
        <w:rPr>
          <w:color w:val="808080" w:themeColor="background1" w:themeShade="80"/>
        </w:rPr>
        <w:t xml:space="preserve">; B - </w:t>
      </w:r>
      <w:proofErr w:type="spellStart"/>
      <w:r w:rsidRPr="00D765BB">
        <w:rPr>
          <w:color w:val="808080" w:themeColor="background1" w:themeShade="80"/>
        </w:rPr>
        <w:t>Satellite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image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of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the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Buoys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and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position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of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measuring</w:t>
      </w:r>
      <w:proofErr w:type="spellEnd"/>
      <w:r w:rsidRPr="00D765BB">
        <w:rPr>
          <w:color w:val="808080" w:themeColor="background1" w:themeShade="80"/>
        </w:rPr>
        <w:t xml:space="preserve"> </w:t>
      </w:r>
      <w:proofErr w:type="spellStart"/>
      <w:r w:rsidRPr="00D765BB">
        <w:rPr>
          <w:color w:val="808080" w:themeColor="background1" w:themeShade="80"/>
        </w:rPr>
        <w:t>stations</w:t>
      </w:r>
      <w:proofErr w:type="spellEnd"/>
      <w:r w:rsidRPr="00D765BB">
        <w:rPr>
          <w:color w:val="808080" w:themeColor="background1" w:themeShade="80"/>
        </w:rPr>
        <w:t xml:space="preserve"> on </w:t>
      </w:r>
      <w:proofErr w:type="spellStart"/>
      <w:r w:rsidRPr="00D765BB">
        <w:rPr>
          <w:color w:val="808080" w:themeColor="background1" w:themeShade="80"/>
        </w:rPr>
        <w:t>Rešetarica</w:t>
      </w:r>
      <w:proofErr w:type="spellEnd"/>
      <w:r w:rsidRPr="00D765BB">
        <w:rPr>
          <w:color w:val="808080" w:themeColor="background1" w:themeShade="80"/>
        </w:rPr>
        <w:t xml:space="preserve"> </w:t>
      </w:r>
      <w:r w:rsidR="0050071B" w:rsidRPr="00D765BB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CC45C" wp14:editId="4EACBE05">
                <wp:simplePos x="0" y="0"/>
                <wp:positionH relativeFrom="column">
                  <wp:posOffset>1848485</wp:posOffset>
                </wp:positionH>
                <wp:positionV relativeFrom="paragraph">
                  <wp:posOffset>2481580</wp:posOffset>
                </wp:positionV>
                <wp:extent cx="90805" cy="161925"/>
                <wp:effectExtent l="24130" t="6985" r="18415" b="1206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downArrow">
                          <a:avLst>
                            <a:gd name="adj1" fmla="val 50000"/>
                            <a:gd name="adj2" fmla="val 44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5AA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45.55pt;margin-top:195.4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9UOPQIAAJIEAAAOAAAAZHJzL2Uyb0RvYy54bWysVN9v0zAQfkfif7D8zpJU7dZGS6dpYwhp&#10;wKQB71fbaQy2z9hu0/33XJysdCDxgMiDc5c7f/fju8vl1cEatlchanQNr85KzpQTKLXbNvzL57s3&#10;S85iAifBoFMNf1KRX61fv7rsfa1m2KGRKjACcbHufcO7lHxdFFF0ykI8Q68cGVsMFhKpYVvIAD2h&#10;W1PMyvK86DFIH1CoGOnr7Wjk64zftkqkT20bVWKm4ZRbymfI52Y4i/Ul1NsAvtNiSgP+IQsL2lHQ&#10;I9QtJGC7oP+AsloEjNimM4G2wLbVQuUaqJqq/K2axw68yrVQc6I/tin+P1jxcf8QmJYNv+DMgSWK&#10;rncJc2Q2H9rT+1iT16N/CEOB0d+j+B6Zw5sO3FZdh4B9p0BSUtXgX7y4MCiRrrJN/wEloQOh504d&#10;2mAHQOoBO2RCno6EqENigj6uymW54EyQpTqvVrNFDgD1810fYnqn0LJBaLjE3uV8cgDY38eUOZFT&#10;ZSC/VZy11hDFezBsUdIzjcCJz+zUZz5fLLNPAfWESNJz4NwRNFreaWOyErabGxMYwTf8Lj9TzvHU&#10;zTjWU3kLqujvEEOGY44U9QWE1Yk2x2jb8OXRCeqBirdO5rlOoM0o02XjJm4GOkZaNyifiJqA41rQ&#10;GpOg4Cu9OetpKRoef+wgKM7Me0cEr6r5fNiirMwXFzNSwqllc2oBJzqkXSOwUbxJ4+btfNDbjmJV&#10;uXqHw8i1Oj1Pz5jXlC4NPkkvNutUz16/fiXrnwAAAP//AwBQSwMEFAAGAAgAAAAhAFa5VtbeAAAA&#10;CwEAAA8AAABkcnMvZG93bnJldi54bWxMj0FOwzAQRfdI3MEaJHbUdtNENI1ToUqV2AGFA7ixSaLG&#10;Y2M7qbk9ZgXL0Tz9/36zT2Yii/ZhtCiArxgQjZ1VI/YCPt6PD49AQpSo5GRRC/jWAfbt7U0ja2Wv&#10;+KaXU+xJDsFQSwFDjK6mNHSDNjKsrNOYf5/WGxnz6XuqvLzmcDPRNWMVNXLE3DBIpw+D7i6n2Qj4&#10;Wl75s+RVeklpdl4dy/IQnRD3d+lpByTqFP9g+NXP6tBmp7OdUQUyCVhvOc+ogGLL8oZMFKzcADkL&#10;2PCqANo29P+G9gcAAP//AwBQSwECLQAUAAYACAAAACEAtoM4kv4AAADhAQAAEwAAAAAAAAAAAAAA&#10;AAAAAAAAW0NvbnRlbnRfVHlwZXNdLnhtbFBLAQItABQABgAIAAAAIQA4/SH/1gAAAJQBAAALAAAA&#10;AAAAAAAAAAAAAC8BAABfcmVscy8ucmVsc1BLAQItABQABgAIAAAAIQAuE9UOPQIAAJIEAAAOAAAA&#10;AAAAAAAAAAAAAC4CAABkcnMvZTJvRG9jLnhtbFBLAQItABQABgAIAAAAIQBWuVbW3gAAAAs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C304061" w14:textId="77777777" w:rsidR="00DE66F2" w:rsidRPr="00E45A32" w:rsidRDefault="00DE66F2" w:rsidP="00CB6CC2">
      <w:pPr>
        <w:spacing w:before="240" w:after="0"/>
      </w:pPr>
      <w:r w:rsidRPr="00E45A32">
        <w:lastRenderedPageBreak/>
        <w:t>Istraživačka pitanja:</w:t>
      </w:r>
    </w:p>
    <w:p w14:paraId="6222D487" w14:textId="77777777" w:rsidR="001F02EB" w:rsidRPr="001F02EB" w:rsidRDefault="00DE66F2" w:rsidP="00DE66F2">
      <w:pPr>
        <w:pStyle w:val="HTMLAddress"/>
        <w:numPr>
          <w:ilvl w:val="0"/>
          <w:numId w:val="1"/>
        </w:numPr>
        <w:rPr>
          <w:b/>
          <w:i w:val="0"/>
        </w:rPr>
      </w:pPr>
      <w:r w:rsidRPr="001F02EB">
        <w:rPr>
          <w:i w:val="0"/>
        </w:rPr>
        <w:t>Utječe li i u kolikoj mjeri naselje Mali Pariz u Slavonskom Brodu</w:t>
      </w:r>
      <w:r w:rsidR="001F02EB" w:rsidRPr="001F02EB">
        <w:rPr>
          <w:i w:val="0"/>
        </w:rPr>
        <w:t xml:space="preserve"> na onečišćenje toka </w:t>
      </w:r>
      <w:proofErr w:type="spellStart"/>
      <w:r w:rsidR="001F02EB" w:rsidRPr="001F02EB">
        <w:rPr>
          <w:i w:val="0"/>
        </w:rPr>
        <w:t>Glogovice</w:t>
      </w:r>
      <w:proofErr w:type="spellEnd"/>
      <w:r w:rsidR="001F02EB" w:rsidRPr="001F02EB">
        <w:rPr>
          <w:i w:val="0"/>
        </w:rPr>
        <w:t xml:space="preserve">? </w:t>
      </w:r>
      <w:r w:rsidRPr="001F02EB">
        <w:rPr>
          <w:i w:val="0"/>
        </w:rPr>
        <w:t xml:space="preserve"> </w:t>
      </w:r>
    </w:p>
    <w:p w14:paraId="6D4032A8" w14:textId="77777777" w:rsidR="00DE66F2" w:rsidRPr="001F02EB" w:rsidRDefault="00DE66F2" w:rsidP="00DE66F2">
      <w:pPr>
        <w:pStyle w:val="HTMLAddress"/>
        <w:numPr>
          <w:ilvl w:val="0"/>
          <w:numId w:val="1"/>
        </w:numPr>
        <w:rPr>
          <w:b/>
          <w:i w:val="0"/>
        </w:rPr>
      </w:pPr>
      <w:r w:rsidRPr="001F02EB">
        <w:rPr>
          <w:i w:val="0"/>
        </w:rPr>
        <w:t xml:space="preserve">Utječe li industrijska zona s Kožarom kraj koje prolazi </w:t>
      </w:r>
      <w:proofErr w:type="spellStart"/>
      <w:r w:rsidRPr="001F02EB">
        <w:rPr>
          <w:i w:val="0"/>
        </w:rPr>
        <w:t>Rešetarica</w:t>
      </w:r>
      <w:proofErr w:type="spellEnd"/>
      <w:r w:rsidRPr="001F02EB">
        <w:rPr>
          <w:i w:val="0"/>
        </w:rPr>
        <w:t xml:space="preserve"> u Novoj Gradišci na onečišćenje toka te rijeke?</w:t>
      </w:r>
    </w:p>
    <w:p w14:paraId="52E43B49" w14:textId="77777777" w:rsidR="00DE66F2" w:rsidRPr="00DE66F2" w:rsidRDefault="00DE66F2" w:rsidP="00DE66F2">
      <w:pPr>
        <w:pStyle w:val="HTMLAddress"/>
        <w:numPr>
          <w:ilvl w:val="0"/>
          <w:numId w:val="1"/>
        </w:numPr>
        <w:rPr>
          <w:b/>
          <w:i w:val="0"/>
        </w:rPr>
      </w:pPr>
      <w:r w:rsidRPr="00DE66F2">
        <w:rPr>
          <w:i w:val="0"/>
        </w:rPr>
        <w:t xml:space="preserve">Jesu li mjerenja koja se rade prema GLOBE protokolima za hidrologiju dovoljan indikator za određivanje utjecaja onečišćenja za </w:t>
      </w:r>
      <w:proofErr w:type="spellStart"/>
      <w:r w:rsidRPr="00DE66F2">
        <w:rPr>
          <w:i w:val="0"/>
        </w:rPr>
        <w:t>Glogovicu</w:t>
      </w:r>
      <w:proofErr w:type="spellEnd"/>
      <w:r w:rsidRPr="00DE66F2">
        <w:rPr>
          <w:i w:val="0"/>
        </w:rPr>
        <w:t xml:space="preserve"> i </w:t>
      </w:r>
      <w:proofErr w:type="spellStart"/>
      <w:r w:rsidRPr="00DE66F2">
        <w:rPr>
          <w:i w:val="0"/>
        </w:rPr>
        <w:t>Rešetaricu</w:t>
      </w:r>
      <w:proofErr w:type="spellEnd"/>
      <w:r w:rsidRPr="00DE66F2">
        <w:rPr>
          <w:i w:val="0"/>
        </w:rPr>
        <w:t>?</w:t>
      </w:r>
    </w:p>
    <w:p w14:paraId="18C33ADC" w14:textId="77777777" w:rsidR="00DE66F2" w:rsidRPr="006770C3" w:rsidRDefault="00DE66F2" w:rsidP="00DE66F2">
      <w:pPr>
        <w:pStyle w:val="HTMLAddress"/>
        <w:rPr>
          <w:i w:val="0"/>
        </w:rPr>
      </w:pPr>
      <w:r w:rsidRPr="006770C3">
        <w:rPr>
          <w:i w:val="0"/>
        </w:rPr>
        <w:t>Hipoteza:</w:t>
      </w:r>
    </w:p>
    <w:p w14:paraId="14B5CD83" w14:textId="5AF68858" w:rsidR="00DE66F2" w:rsidRPr="006770C3" w:rsidRDefault="00FB3971" w:rsidP="00D85EA9">
      <w:pPr>
        <w:pStyle w:val="HTMLAddress"/>
        <w:rPr>
          <w:i w:val="0"/>
        </w:rPr>
      </w:pPr>
      <w:r>
        <w:rPr>
          <w:i w:val="0"/>
        </w:rPr>
        <w:t>H</w:t>
      </w:r>
      <w:r w:rsidR="00DE66F2">
        <w:rPr>
          <w:i w:val="0"/>
        </w:rPr>
        <w:t xml:space="preserve">idroloških </w:t>
      </w:r>
      <w:proofErr w:type="spellStart"/>
      <w:r w:rsidR="00DE66F2">
        <w:rPr>
          <w:i w:val="0"/>
        </w:rPr>
        <w:t>parametar</w:t>
      </w:r>
      <w:r>
        <w:rPr>
          <w:i w:val="0"/>
        </w:rPr>
        <w:t>i</w:t>
      </w:r>
      <w:proofErr w:type="spellEnd"/>
      <w:r w:rsidR="00DE66F2">
        <w:rPr>
          <w:i w:val="0"/>
        </w:rPr>
        <w:t xml:space="preserve"> i pokazatelja onečišćenja između </w:t>
      </w:r>
      <w:proofErr w:type="spellStart"/>
      <w:r w:rsidR="00DE66F2">
        <w:rPr>
          <w:i w:val="0"/>
        </w:rPr>
        <w:t>Glogovice</w:t>
      </w:r>
      <w:proofErr w:type="spellEnd"/>
      <w:r w:rsidR="00DE66F2">
        <w:rPr>
          <w:i w:val="0"/>
        </w:rPr>
        <w:t xml:space="preserve"> pri prolazu kroz naselje Mali Pariz i </w:t>
      </w:r>
      <w:proofErr w:type="spellStart"/>
      <w:r w:rsidR="00DE66F2">
        <w:rPr>
          <w:i w:val="0"/>
        </w:rPr>
        <w:t>Rešetarice</w:t>
      </w:r>
      <w:proofErr w:type="spellEnd"/>
      <w:r w:rsidR="00DE66F2">
        <w:rPr>
          <w:i w:val="0"/>
        </w:rPr>
        <w:t xml:space="preserve"> pri prolazu kraj Kožare u Novoj Gradišci</w:t>
      </w:r>
      <w:r>
        <w:rPr>
          <w:i w:val="0"/>
        </w:rPr>
        <w:t xml:space="preserve"> </w:t>
      </w:r>
      <w:r w:rsidR="00CF626B">
        <w:rPr>
          <w:i w:val="0"/>
        </w:rPr>
        <w:t xml:space="preserve">ukazivati će na istu kategoriju </w:t>
      </w:r>
      <w:r w:rsidR="00D85EA9">
        <w:rPr>
          <w:i w:val="0"/>
        </w:rPr>
        <w:t>onečišćenja</w:t>
      </w:r>
      <w:r w:rsidR="00DE66F2">
        <w:rPr>
          <w:i w:val="0"/>
        </w:rPr>
        <w:t>.</w:t>
      </w:r>
    </w:p>
    <w:p w14:paraId="1D99C7ED" w14:textId="77777777" w:rsidR="001C6D70" w:rsidRPr="005B0703" w:rsidRDefault="001C6D70" w:rsidP="001C6D70">
      <w:pPr>
        <w:pStyle w:val="HTMLAddress"/>
      </w:pPr>
    </w:p>
    <w:p w14:paraId="2F977E74" w14:textId="77777777" w:rsidR="00347ABE" w:rsidRDefault="00347ABE" w:rsidP="00347ABE">
      <w:pPr>
        <w:pStyle w:val="HTMLAddress"/>
        <w:rPr>
          <w:b/>
          <w:i w:val="0"/>
          <w:iCs w:val="0"/>
        </w:rPr>
      </w:pPr>
      <w:r w:rsidRPr="005B0703">
        <w:rPr>
          <w:b/>
          <w:i w:val="0"/>
          <w:iCs w:val="0"/>
        </w:rPr>
        <w:t>Metode istraživanja</w:t>
      </w:r>
      <w:r w:rsidR="00796D88">
        <w:rPr>
          <w:b/>
          <w:i w:val="0"/>
          <w:iCs w:val="0"/>
        </w:rPr>
        <w:t>:</w:t>
      </w:r>
    </w:p>
    <w:p w14:paraId="61DAFA2F" w14:textId="77777777" w:rsidR="00796D88" w:rsidRPr="00B107AE" w:rsidRDefault="00796D88" w:rsidP="00796D88">
      <w:pPr>
        <w:pStyle w:val="HTMLAddress"/>
        <w:rPr>
          <w:i w:val="0"/>
        </w:rPr>
      </w:pPr>
      <w:r w:rsidRPr="00B107AE">
        <w:rPr>
          <w:i w:val="0"/>
        </w:rPr>
        <w:t>Plan istraživanja:</w:t>
      </w:r>
    </w:p>
    <w:p w14:paraId="28BCD94F" w14:textId="77777777" w:rsidR="00796D88" w:rsidRPr="00B107AE" w:rsidRDefault="00796D88" w:rsidP="00CB6CC2">
      <w:pPr>
        <w:pStyle w:val="HTMLAddress"/>
        <w:numPr>
          <w:ilvl w:val="0"/>
          <w:numId w:val="3"/>
        </w:numPr>
        <w:ind w:left="426" w:hanging="426"/>
        <w:rPr>
          <w:i w:val="0"/>
        </w:rPr>
      </w:pPr>
      <w:r w:rsidRPr="00B107AE">
        <w:rPr>
          <w:i w:val="0"/>
        </w:rPr>
        <w:t>Izbor teme, formiranje cilja, istraživačkih pitanja i hipoteze</w:t>
      </w:r>
      <w:r>
        <w:rPr>
          <w:i w:val="0"/>
        </w:rPr>
        <w:t>,</w:t>
      </w:r>
      <w:r w:rsidR="001F02EB">
        <w:rPr>
          <w:i w:val="0"/>
        </w:rPr>
        <w:t xml:space="preserve"> </w:t>
      </w:r>
      <w:r w:rsidRPr="00B107AE">
        <w:rPr>
          <w:i w:val="0"/>
        </w:rPr>
        <w:t>priprema nacrta projekta</w:t>
      </w:r>
      <w:r>
        <w:rPr>
          <w:i w:val="0"/>
        </w:rPr>
        <w:t xml:space="preserve"> – u periodu od listopada 2017. do veljače 2018.</w:t>
      </w:r>
      <w:r w:rsidR="001F02EB">
        <w:rPr>
          <w:i w:val="0"/>
        </w:rPr>
        <w:t>;</w:t>
      </w:r>
    </w:p>
    <w:p w14:paraId="6FE96551" w14:textId="77777777" w:rsidR="001F02EB" w:rsidRDefault="00796D88" w:rsidP="00CB6CC2">
      <w:pPr>
        <w:pStyle w:val="HTMLAddress"/>
        <w:numPr>
          <w:ilvl w:val="0"/>
          <w:numId w:val="3"/>
        </w:numPr>
        <w:ind w:left="426" w:hanging="426"/>
        <w:rPr>
          <w:i w:val="0"/>
        </w:rPr>
      </w:pPr>
      <w:r w:rsidRPr="001F02EB">
        <w:rPr>
          <w:i w:val="0"/>
        </w:rPr>
        <w:t>Planiranje tijeka istraživanja</w:t>
      </w:r>
      <w:r w:rsidR="001F02EB" w:rsidRPr="001F02EB">
        <w:rPr>
          <w:i w:val="0"/>
        </w:rPr>
        <w:t xml:space="preserve">, definiranje mjernih postaja i vrsta mjerenja </w:t>
      </w:r>
      <w:r w:rsidRPr="001F02EB">
        <w:rPr>
          <w:i w:val="0"/>
        </w:rPr>
        <w:t xml:space="preserve">– u periodu </w:t>
      </w:r>
      <w:r w:rsidR="001F02EB" w:rsidRPr="001F02EB">
        <w:rPr>
          <w:i w:val="0"/>
        </w:rPr>
        <w:t>od sredine veljače do sredine</w:t>
      </w:r>
      <w:r w:rsidRPr="001F02EB">
        <w:rPr>
          <w:i w:val="0"/>
        </w:rPr>
        <w:t xml:space="preserve"> ožujka 2018.; </w:t>
      </w:r>
    </w:p>
    <w:p w14:paraId="67E0C86A" w14:textId="77777777" w:rsidR="00796D88" w:rsidRPr="001F02EB" w:rsidRDefault="00796D88" w:rsidP="00CB6CC2">
      <w:pPr>
        <w:pStyle w:val="HTMLAddress"/>
        <w:numPr>
          <w:ilvl w:val="0"/>
          <w:numId w:val="3"/>
        </w:numPr>
        <w:ind w:left="426" w:hanging="426"/>
        <w:rPr>
          <w:i w:val="0"/>
        </w:rPr>
      </w:pPr>
      <w:r w:rsidRPr="001F02EB">
        <w:rPr>
          <w:i w:val="0"/>
        </w:rPr>
        <w:t xml:space="preserve">Hidrološka mjerenja na </w:t>
      </w:r>
      <w:proofErr w:type="spellStart"/>
      <w:r w:rsidRPr="001F02EB">
        <w:rPr>
          <w:i w:val="0"/>
        </w:rPr>
        <w:t>Glogovici</w:t>
      </w:r>
      <w:proofErr w:type="spellEnd"/>
      <w:r w:rsidRPr="001F02EB">
        <w:rPr>
          <w:i w:val="0"/>
        </w:rPr>
        <w:t xml:space="preserve"> i </w:t>
      </w:r>
      <w:proofErr w:type="spellStart"/>
      <w:r w:rsidRPr="001F02EB">
        <w:rPr>
          <w:i w:val="0"/>
        </w:rPr>
        <w:t>Rešetarici</w:t>
      </w:r>
      <w:proofErr w:type="spellEnd"/>
      <w:r w:rsidRPr="001F02EB">
        <w:rPr>
          <w:i w:val="0"/>
        </w:rPr>
        <w:t>, na dva mjesta na obje rijeke:</w:t>
      </w:r>
    </w:p>
    <w:p w14:paraId="35756B3E" w14:textId="77777777" w:rsidR="00796D88" w:rsidRPr="00DC4F5F" w:rsidRDefault="00796D88" w:rsidP="001F02EB">
      <w:pPr>
        <w:pStyle w:val="HTMLAddress"/>
        <w:numPr>
          <w:ilvl w:val="2"/>
          <w:numId w:val="1"/>
        </w:numPr>
        <w:ind w:left="1455"/>
        <w:rPr>
          <w:i w:val="0"/>
        </w:rPr>
      </w:pPr>
      <w:r w:rsidRPr="00DC4F5F">
        <w:rPr>
          <w:i w:val="0"/>
        </w:rPr>
        <w:t>uzvodno od naselja tj. industrijske zone</w:t>
      </w:r>
    </w:p>
    <w:p w14:paraId="749FF01A" w14:textId="77777777" w:rsidR="00796D88" w:rsidRPr="00DC4F5F" w:rsidRDefault="00796D88" w:rsidP="001F02EB">
      <w:pPr>
        <w:pStyle w:val="HTMLAddress"/>
        <w:numPr>
          <w:ilvl w:val="2"/>
          <w:numId w:val="1"/>
        </w:numPr>
        <w:ind w:left="1455"/>
        <w:rPr>
          <w:i w:val="0"/>
        </w:rPr>
      </w:pPr>
      <w:r w:rsidRPr="00DC4F5F">
        <w:rPr>
          <w:i w:val="0"/>
        </w:rPr>
        <w:t>nizvodno od naselja, tj. industrijske zone</w:t>
      </w:r>
      <w:r>
        <w:rPr>
          <w:i w:val="0"/>
        </w:rPr>
        <w:t>.</w:t>
      </w:r>
    </w:p>
    <w:p w14:paraId="36CB19B2" w14:textId="34936A9F" w:rsidR="00C369CA" w:rsidRDefault="00796D88" w:rsidP="00CB6CC2">
      <w:pPr>
        <w:rPr>
          <w:i/>
        </w:rPr>
      </w:pPr>
      <w:r>
        <w:t>Mjerenja su izvršena</w:t>
      </w:r>
      <w:r w:rsidR="00C369CA">
        <w:t xml:space="preserve"> </w:t>
      </w:r>
      <w:r>
        <w:t xml:space="preserve"> krajem</w:t>
      </w:r>
      <w:r w:rsidR="00C369CA">
        <w:t xml:space="preserve"> ožujka i </w:t>
      </w:r>
      <w:r>
        <w:t xml:space="preserve">tijekom travnja 2018. na dvije mjerne postaje za </w:t>
      </w:r>
      <w:proofErr w:type="spellStart"/>
      <w:r>
        <w:t>Glogovicu</w:t>
      </w:r>
      <w:proofErr w:type="spellEnd"/>
      <w:r>
        <w:t xml:space="preserve"> uzvodno i nizvodno od naselja Mali Pariz (slika 1</w:t>
      </w:r>
      <w:r w:rsidR="00CB6CC2">
        <w:t>A</w:t>
      </w:r>
      <w:r>
        <w:t xml:space="preserve">) i </w:t>
      </w:r>
      <w:proofErr w:type="spellStart"/>
      <w:r>
        <w:t>Rešetaricu</w:t>
      </w:r>
      <w:proofErr w:type="spellEnd"/>
      <w:r>
        <w:t xml:space="preserve"> uzvodno i nizvodno od Kožare (slika </w:t>
      </w:r>
      <w:r w:rsidR="00CB6CC2">
        <w:t>1B</w:t>
      </w:r>
      <w:r>
        <w:t>)</w:t>
      </w:r>
      <w:r w:rsidR="00C369CA">
        <w:t xml:space="preserve">. </w:t>
      </w:r>
    </w:p>
    <w:p w14:paraId="71FB502C" w14:textId="5FAE5E19" w:rsidR="008E7EAE" w:rsidRDefault="00CB6CC2" w:rsidP="00CB6CC2">
      <w:pPr>
        <w:rPr>
          <w:i/>
        </w:rPr>
      </w:pPr>
      <w:r>
        <w:t xml:space="preserve">Prema dostupnoj opremi na </w:t>
      </w:r>
      <w:proofErr w:type="spellStart"/>
      <w:r>
        <w:t>Rešetarici</w:t>
      </w:r>
      <w:proofErr w:type="spellEnd"/>
      <w:r>
        <w:t xml:space="preserve"> mjerenja su provedena 27.03. i 10.04., na mjernim postajama uzvodno i nizvodno od Kožare. </w:t>
      </w:r>
      <w:r w:rsidR="009873C7">
        <w:t xml:space="preserve">Na </w:t>
      </w:r>
      <w:proofErr w:type="spellStart"/>
      <w:r w:rsidR="009873C7">
        <w:t>Glogovici</w:t>
      </w:r>
      <w:proofErr w:type="spellEnd"/>
      <w:r w:rsidR="009873C7">
        <w:t xml:space="preserve"> su napravljena mjerenja 29.03. (ujutro, na obje postaje) i 22.04. (ujutro i u podne, na obje postaje). Daljnja mjerenja nismo u mogućnosti </w:t>
      </w:r>
      <w:r>
        <w:t xml:space="preserve">provesti </w:t>
      </w:r>
      <w:r w:rsidR="009873C7">
        <w:t>dok ponovno ne upotpunimo potrebnu opremu.</w:t>
      </w:r>
    </w:p>
    <w:p w14:paraId="513FACAF" w14:textId="77777777" w:rsidR="00796D88" w:rsidRPr="000F42F0" w:rsidRDefault="00796D88" w:rsidP="00CB6CC2">
      <w:pPr>
        <w:pStyle w:val="HTMLAddress"/>
        <w:rPr>
          <w:i w:val="0"/>
        </w:rPr>
      </w:pPr>
      <w:r w:rsidRPr="000F42F0">
        <w:rPr>
          <w:i w:val="0"/>
        </w:rPr>
        <w:t>Primjena  GLOBE protokola:</w:t>
      </w:r>
    </w:p>
    <w:p w14:paraId="12D0836E" w14:textId="77777777" w:rsidR="00796D88" w:rsidRPr="00A07C1F" w:rsidRDefault="00796D88" w:rsidP="00796D88">
      <w:pPr>
        <w:pStyle w:val="ListParagraph"/>
        <w:numPr>
          <w:ilvl w:val="0"/>
          <w:numId w:val="2"/>
        </w:numPr>
      </w:pPr>
      <w:r w:rsidRPr="00A07C1F">
        <w:t>GPS pozicioniranje;</w:t>
      </w:r>
    </w:p>
    <w:p w14:paraId="644EBBDF" w14:textId="77777777" w:rsidR="00796D88" w:rsidRPr="00A07C1F" w:rsidRDefault="00796D88" w:rsidP="00796D88">
      <w:pPr>
        <w:pStyle w:val="ListParagraph"/>
        <w:numPr>
          <w:ilvl w:val="0"/>
          <w:numId w:val="2"/>
        </w:numPr>
      </w:pPr>
      <w:r w:rsidRPr="00A07C1F">
        <w:t xml:space="preserve">MUC klasifikacija mjernih postaja; </w:t>
      </w:r>
    </w:p>
    <w:p w14:paraId="3B8A3A98" w14:textId="77777777" w:rsidR="00C369CA" w:rsidRDefault="00796D88" w:rsidP="00796D88">
      <w:pPr>
        <w:pStyle w:val="ListParagraph"/>
        <w:numPr>
          <w:ilvl w:val="0"/>
          <w:numId w:val="2"/>
        </w:numPr>
        <w:spacing w:after="0"/>
      </w:pPr>
      <w:r>
        <w:t>Protokoli za hidrološka mjerenja</w:t>
      </w:r>
      <w:r w:rsidR="00B9046D">
        <w:rPr>
          <w:vertAlign w:val="superscript"/>
        </w:rPr>
        <w:t>1,2</w:t>
      </w:r>
      <w:r w:rsidR="00C369CA">
        <w:t xml:space="preserve">, primijenjeni na oba vodotoka, </w:t>
      </w:r>
      <w:proofErr w:type="spellStart"/>
      <w:r w:rsidR="00C369CA">
        <w:t>Glogovici</w:t>
      </w:r>
      <w:proofErr w:type="spellEnd"/>
      <w:r w:rsidR="00C369CA">
        <w:t xml:space="preserve"> i </w:t>
      </w:r>
      <w:proofErr w:type="spellStart"/>
      <w:r w:rsidR="00C369CA">
        <w:t>Rešetarici</w:t>
      </w:r>
      <w:proofErr w:type="spellEnd"/>
      <w:r>
        <w:t>: temperatura vode, pH vode, oto</w:t>
      </w:r>
      <w:r w:rsidR="00C369CA">
        <w:t xml:space="preserve">pljeni kisik, nitrati i </w:t>
      </w:r>
      <w:proofErr w:type="spellStart"/>
      <w:r w:rsidR="00C369CA">
        <w:t>nitriti</w:t>
      </w:r>
      <w:proofErr w:type="spellEnd"/>
      <w:r w:rsidR="00C369CA">
        <w:t xml:space="preserve"> i</w:t>
      </w:r>
      <w:r>
        <w:t xml:space="preserve"> prozirnost vode</w:t>
      </w:r>
      <w:r w:rsidR="00C369CA">
        <w:t>;</w:t>
      </w:r>
    </w:p>
    <w:p w14:paraId="40F6B83A" w14:textId="77777777" w:rsidR="00796D88" w:rsidRDefault="00C369CA" w:rsidP="000F42F0">
      <w:pPr>
        <w:pStyle w:val="ListParagraph"/>
        <w:numPr>
          <w:ilvl w:val="0"/>
          <w:numId w:val="2"/>
        </w:numPr>
        <w:spacing w:after="0"/>
      </w:pPr>
      <w:r>
        <w:t xml:space="preserve">Protokoli za hidrološka mjerenja, primijenjeni na mjernim postajama na </w:t>
      </w:r>
      <w:proofErr w:type="spellStart"/>
      <w:r>
        <w:t>Glogovici</w:t>
      </w:r>
      <w:proofErr w:type="spellEnd"/>
      <w:r>
        <w:t>:</w:t>
      </w:r>
      <w:r w:rsidR="00796D88">
        <w:t xml:space="preserve"> </w:t>
      </w:r>
      <w:r>
        <w:t xml:space="preserve">električna vodljivost, </w:t>
      </w:r>
      <w:r w:rsidR="00796D88">
        <w:t>tvrdoća, fosfati</w:t>
      </w:r>
      <w:r w:rsidR="00831F1A">
        <w:t xml:space="preserve"> i </w:t>
      </w:r>
      <w:proofErr w:type="spellStart"/>
      <w:r w:rsidR="00831F1A">
        <w:t>amonij</w:t>
      </w:r>
      <w:proofErr w:type="spellEnd"/>
      <w:r w:rsidR="00796D88">
        <w:t>.</w:t>
      </w:r>
    </w:p>
    <w:p w14:paraId="3565D58B" w14:textId="77777777" w:rsidR="005C7EAF" w:rsidRDefault="005C7EAF" w:rsidP="005C7EAF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Za izmjerene vrijednosti električne vodljivosti izračunali smo TDS, ukupnu količinu otopljene tvari, prema relaciji: 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</w:p>
    <w:p w14:paraId="1EBDF291" w14:textId="77777777" w:rsidR="005C7EAF" w:rsidRDefault="005C7EAF" w:rsidP="005C7EAF">
      <w:pPr>
        <w:pStyle w:val="HTMLAddress"/>
        <w:numPr>
          <w:ilvl w:val="0"/>
          <w:numId w:val="2"/>
        </w:numPr>
        <w:jc w:val="center"/>
        <w:rPr>
          <w:i w:val="0"/>
          <w:iCs w:val="0"/>
        </w:rPr>
      </w:pPr>
      <w:r>
        <w:rPr>
          <w:i w:val="0"/>
          <w:iCs w:val="0"/>
        </w:rPr>
        <w:t xml:space="preserve">TDS = 0,67 x el. vodljivost  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>(1)</w:t>
      </w:r>
    </w:p>
    <w:p w14:paraId="54066F32" w14:textId="77777777" w:rsidR="000F42F0" w:rsidRPr="00A07C1F" w:rsidRDefault="000F42F0" w:rsidP="005C7EAF">
      <w:pPr>
        <w:spacing w:after="0"/>
      </w:pPr>
    </w:p>
    <w:p w14:paraId="03D110E3" w14:textId="4D218DAA" w:rsidR="000F42F0" w:rsidRPr="00CB6CC2" w:rsidRDefault="00796D88" w:rsidP="00796D88">
      <w:pPr>
        <w:pStyle w:val="HTMLAddress"/>
      </w:pPr>
      <w:r w:rsidRPr="005B0703">
        <w:rPr>
          <w:b/>
          <w:i w:val="0"/>
          <w:iCs w:val="0"/>
        </w:rPr>
        <w:t xml:space="preserve">Prikaz i analiza podataka </w:t>
      </w:r>
    </w:p>
    <w:p w14:paraId="07D69EF2" w14:textId="77777777" w:rsidR="00CB6CC2" w:rsidRDefault="00CB6CC2" w:rsidP="00CB6CC2">
      <w:pPr>
        <w:spacing w:after="0"/>
      </w:pPr>
      <w:r>
        <w:t>Prema rezultatima mjerenja prikazanim u tablici 1 utvrđujemo:</w:t>
      </w:r>
    </w:p>
    <w:p w14:paraId="4F9C67CE" w14:textId="77777777" w:rsidR="00CB6CC2" w:rsidRDefault="00CB6CC2" w:rsidP="00CB6CC2">
      <w:pPr>
        <w:spacing w:after="0"/>
      </w:pPr>
      <w:r>
        <w:t>- prozirnost vode je manja s povećanjem temperature i nizvodno od Kožare ima za 4 cm manju vrijednost u odnosu na prozirnost vode uzvodno od Kožare;</w:t>
      </w:r>
    </w:p>
    <w:p w14:paraId="3E472506" w14:textId="77777777" w:rsidR="00CB6CC2" w:rsidRDefault="00CB6CC2" w:rsidP="00CB6CC2">
      <w:pPr>
        <w:spacing w:after="0"/>
      </w:pPr>
      <w:r>
        <w:t>- pH kod svih mjerenja iznosi 7, osim nizvodno u prvom mjerenju kada s vrijednošću 7,5 pokazuje blagi pomak prema lužnatom;</w:t>
      </w:r>
    </w:p>
    <w:p w14:paraId="4A643331" w14:textId="77777777" w:rsidR="00CB6CC2" w:rsidRDefault="00CB6CC2" w:rsidP="00CB6CC2">
      <w:pPr>
        <w:spacing w:after="0"/>
      </w:pPr>
      <w:r>
        <w:t>- otopljeni kisik u vodi na mjernoj postaji nizvodno od Kožare za 0,5 mg/l manje je vrijednosti u odnosu na postaju uzvodno;</w:t>
      </w:r>
    </w:p>
    <w:p w14:paraId="010CBABE" w14:textId="77777777" w:rsidR="00CB6CC2" w:rsidRDefault="00CB6CC2" w:rsidP="00CB6CC2">
      <w:r>
        <w:t xml:space="preserve">- </w:t>
      </w:r>
      <w:proofErr w:type="spellStart"/>
      <w:r>
        <w:t>nitriti</w:t>
      </w:r>
      <w:proofErr w:type="spellEnd"/>
      <w:r>
        <w:t xml:space="preserve"> iskazuju istu vrijednost bez obzira na položaj postaje i mjerenje u hladnijem periodu krajem ožujka i toplijem razdoblju početkom travnja.</w:t>
      </w:r>
    </w:p>
    <w:p w14:paraId="5B343F0A" w14:textId="77777777" w:rsidR="00CB6CC2" w:rsidRDefault="00CB6CC2">
      <w:pPr>
        <w:spacing w:after="200" w:line="276" w:lineRule="auto"/>
        <w:jc w:val="left"/>
      </w:pPr>
      <w:r>
        <w:br w:type="page"/>
      </w:r>
    </w:p>
    <w:p w14:paraId="06819369" w14:textId="02E30B46" w:rsidR="00E166D2" w:rsidRDefault="00E166D2" w:rsidP="00E166D2">
      <w:pPr>
        <w:spacing w:after="0"/>
      </w:pPr>
      <w:r w:rsidRPr="00DB4566">
        <w:lastRenderedPageBreak/>
        <w:t xml:space="preserve">Tablica 1. Hidrološka mjerenja na </w:t>
      </w:r>
      <w:proofErr w:type="spellStart"/>
      <w:r w:rsidRPr="00DB4566">
        <w:t>Rešetarici</w:t>
      </w:r>
      <w:proofErr w:type="spellEnd"/>
      <w:r w:rsidRPr="00DB4566">
        <w:t>, Nova Gradiška</w:t>
      </w:r>
    </w:p>
    <w:p w14:paraId="3400C670" w14:textId="77777777" w:rsidR="008E7EAE" w:rsidRPr="00D765BB" w:rsidRDefault="008E7EAE" w:rsidP="00E166D2">
      <w:pPr>
        <w:spacing w:after="0"/>
        <w:rPr>
          <w:color w:val="808080" w:themeColor="background1" w:themeShade="80"/>
        </w:rPr>
      </w:pPr>
      <w:r w:rsidRPr="00D765BB">
        <w:rPr>
          <w:color w:val="808080" w:themeColor="background1" w:themeShade="80"/>
          <w:shd w:val="clear" w:color="auto" w:fill="FFFFFF"/>
        </w:rPr>
        <w:t xml:space="preserve">Table 1. </w:t>
      </w:r>
      <w:proofErr w:type="spellStart"/>
      <w:r w:rsidRPr="00D765BB">
        <w:rPr>
          <w:color w:val="808080" w:themeColor="background1" w:themeShade="80"/>
          <w:shd w:val="clear" w:color="auto" w:fill="FFFFFF"/>
        </w:rPr>
        <w:t>Hydrological</w:t>
      </w:r>
      <w:proofErr w:type="spellEnd"/>
      <w:r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Pr="00D765BB">
        <w:rPr>
          <w:color w:val="808080" w:themeColor="background1" w:themeShade="80"/>
          <w:shd w:val="clear" w:color="auto" w:fill="FFFFFF"/>
        </w:rPr>
        <w:t>measurements</w:t>
      </w:r>
      <w:proofErr w:type="spellEnd"/>
      <w:r w:rsidRPr="00D765BB">
        <w:rPr>
          <w:color w:val="808080" w:themeColor="background1" w:themeShade="80"/>
          <w:shd w:val="clear" w:color="auto" w:fill="FFFFFF"/>
        </w:rPr>
        <w:t xml:space="preserve"> at </w:t>
      </w:r>
      <w:proofErr w:type="spellStart"/>
      <w:r w:rsidRPr="00D765BB">
        <w:rPr>
          <w:color w:val="808080" w:themeColor="background1" w:themeShade="80"/>
          <w:shd w:val="clear" w:color="auto" w:fill="FFFFFF"/>
        </w:rPr>
        <w:t>Rešetarica</w:t>
      </w:r>
      <w:proofErr w:type="spellEnd"/>
      <w:r w:rsidRPr="00D765BB">
        <w:rPr>
          <w:color w:val="808080" w:themeColor="background1" w:themeShade="80"/>
          <w:shd w:val="clear" w:color="auto" w:fill="FFFFFF"/>
        </w:rPr>
        <w:t>, Nova Gradiška</w:t>
      </w:r>
    </w:p>
    <w:tbl>
      <w:tblPr>
        <w:tblStyle w:val="GridTable3-Accent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540"/>
        <w:gridCol w:w="1437"/>
        <w:gridCol w:w="1418"/>
        <w:gridCol w:w="1417"/>
        <w:gridCol w:w="1418"/>
      </w:tblGrid>
      <w:tr w:rsidR="00E166D2" w:rsidRPr="00CB6CC2" w14:paraId="19224437" w14:textId="77777777" w:rsidTr="00AE6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C97F5F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</w:rPr>
            </w:pPr>
          </w:p>
        </w:tc>
        <w:tc>
          <w:tcPr>
            <w:tcW w:w="14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9281A54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1. mjerenje</w:t>
            </w:r>
          </w:p>
          <w:p w14:paraId="1286F8E9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Uzvodno od Kožare</w:t>
            </w:r>
          </w:p>
          <w:p w14:paraId="5F07C7CD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27.03.2018.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888F66A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1. mjerenje</w:t>
            </w:r>
          </w:p>
          <w:p w14:paraId="49620C69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Nizvodno od Kožare</w:t>
            </w:r>
          </w:p>
          <w:p w14:paraId="5182F20F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27.03.2018.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78D0217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2. mjerenje</w:t>
            </w:r>
          </w:p>
          <w:p w14:paraId="6796019F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Uzvodno od Kožare</w:t>
            </w:r>
          </w:p>
          <w:p w14:paraId="00C925BB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10.04.2018.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B918CD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2. mjerenje</w:t>
            </w:r>
          </w:p>
          <w:p w14:paraId="3AF94E36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Nizvodno od Kožare</w:t>
            </w:r>
          </w:p>
          <w:p w14:paraId="093A357A" w14:textId="77777777" w:rsidR="00E166D2" w:rsidRPr="00CB6CC2" w:rsidRDefault="00E166D2" w:rsidP="00CB6CC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10.04.2018.</w:t>
            </w:r>
          </w:p>
        </w:tc>
      </w:tr>
      <w:tr w:rsidR="00E166D2" w:rsidRPr="00CB6CC2" w14:paraId="30930776" w14:textId="77777777" w:rsidTr="00AE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9FC2FA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</w:rPr>
            </w:pPr>
            <w:r w:rsidRPr="00AE6DFB">
              <w:rPr>
                <w:i w:val="0"/>
                <w:sz w:val="18"/>
              </w:rPr>
              <w:t>t  mjerenja</w:t>
            </w:r>
          </w:p>
        </w:tc>
        <w:tc>
          <w:tcPr>
            <w:tcW w:w="1437" w:type="dxa"/>
          </w:tcPr>
          <w:p w14:paraId="5607D838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8,00</w:t>
            </w:r>
          </w:p>
        </w:tc>
        <w:tc>
          <w:tcPr>
            <w:tcW w:w="1418" w:type="dxa"/>
          </w:tcPr>
          <w:p w14:paraId="05FECFAA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8,15</w:t>
            </w:r>
          </w:p>
        </w:tc>
        <w:tc>
          <w:tcPr>
            <w:tcW w:w="1417" w:type="dxa"/>
          </w:tcPr>
          <w:p w14:paraId="1B714EC7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8,00</w:t>
            </w:r>
          </w:p>
        </w:tc>
        <w:tc>
          <w:tcPr>
            <w:tcW w:w="1418" w:type="dxa"/>
          </w:tcPr>
          <w:p w14:paraId="64E7ED9A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8,15</w:t>
            </w:r>
          </w:p>
        </w:tc>
      </w:tr>
      <w:tr w:rsidR="00E166D2" w:rsidRPr="00CB6CC2" w14:paraId="65D9C343" w14:textId="77777777" w:rsidTr="00AE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391FD88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  <w:vertAlign w:val="subscript"/>
              </w:rPr>
            </w:pPr>
            <w:proofErr w:type="spellStart"/>
            <w:r w:rsidRPr="00AE6DFB">
              <w:rPr>
                <w:i w:val="0"/>
                <w:sz w:val="18"/>
              </w:rPr>
              <w:t>t</w:t>
            </w:r>
            <w:r w:rsidRPr="00AE6DFB">
              <w:rPr>
                <w:i w:val="0"/>
                <w:sz w:val="18"/>
                <w:vertAlign w:val="subscript"/>
              </w:rPr>
              <w:t>zrak</w:t>
            </w:r>
            <w:proofErr w:type="spellEnd"/>
          </w:p>
        </w:tc>
        <w:tc>
          <w:tcPr>
            <w:tcW w:w="1437" w:type="dxa"/>
          </w:tcPr>
          <w:p w14:paraId="62B7FEB4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3°C</w:t>
            </w:r>
          </w:p>
        </w:tc>
        <w:tc>
          <w:tcPr>
            <w:tcW w:w="1418" w:type="dxa"/>
          </w:tcPr>
          <w:p w14:paraId="47B3375A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3°C</w:t>
            </w:r>
          </w:p>
        </w:tc>
        <w:tc>
          <w:tcPr>
            <w:tcW w:w="1417" w:type="dxa"/>
          </w:tcPr>
          <w:p w14:paraId="415F4A1E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11°C</w:t>
            </w:r>
          </w:p>
        </w:tc>
        <w:tc>
          <w:tcPr>
            <w:tcW w:w="1418" w:type="dxa"/>
          </w:tcPr>
          <w:p w14:paraId="7FAB333E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11°C</w:t>
            </w:r>
          </w:p>
        </w:tc>
      </w:tr>
      <w:tr w:rsidR="00E166D2" w:rsidRPr="00CB6CC2" w14:paraId="12E7ABA3" w14:textId="77777777" w:rsidTr="00AE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24D759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  <w:vertAlign w:val="subscript"/>
              </w:rPr>
            </w:pPr>
            <w:proofErr w:type="spellStart"/>
            <w:r w:rsidRPr="00AE6DFB">
              <w:rPr>
                <w:i w:val="0"/>
                <w:sz w:val="18"/>
              </w:rPr>
              <w:t>t</w:t>
            </w:r>
            <w:r w:rsidRPr="00AE6DFB">
              <w:rPr>
                <w:i w:val="0"/>
                <w:sz w:val="18"/>
                <w:vertAlign w:val="subscript"/>
              </w:rPr>
              <w:t>voda</w:t>
            </w:r>
            <w:proofErr w:type="spellEnd"/>
          </w:p>
        </w:tc>
        <w:tc>
          <w:tcPr>
            <w:tcW w:w="1437" w:type="dxa"/>
          </w:tcPr>
          <w:p w14:paraId="166674C2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2,5°C</w:t>
            </w:r>
          </w:p>
        </w:tc>
        <w:tc>
          <w:tcPr>
            <w:tcW w:w="1418" w:type="dxa"/>
          </w:tcPr>
          <w:p w14:paraId="739A0107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2,5°C</w:t>
            </w:r>
          </w:p>
        </w:tc>
        <w:tc>
          <w:tcPr>
            <w:tcW w:w="1417" w:type="dxa"/>
          </w:tcPr>
          <w:p w14:paraId="76265F7A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6,5°C</w:t>
            </w:r>
          </w:p>
        </w:tc>
        <w:tc>
          <w:tcPr>
            <w:tcW w:w="1418" w:type="dxa"/>
          </w:tcPr>
          <w:p w14:paraId="3929C7ED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6,5°C</w:t>
            </w:r>
          </w:p>
        </w:tc>
      </w:tr>
      <w:tr w:rsidR="00E166D2" w:rsidRPr="00CB6CC2" w14:paraId="11508D3F" w14:textId="77777777" w:rsidTr="00AE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CB04C34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</w:rPr>
            </w:pPr>
            <w:r w:rsidRPr="00AE6DFB">
              <w:rPr>
                <w:i w:val="0"/>
                <w:sz w:val="18"/>
              </w:rPr>
              <w:t>Prozirnost</w:t>
            </w:r>
          </w:p>
        </w:tc>
        <w:tc>
          <w:tcPr>
            <w:tcW w:w="1437" w:type="dxa"/>
          </w:tcPr>
          <w:p w14:paraId="7268455F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77 cm</w:t>
            </w:r>
          </w:p>
        </w:tc>
        <w:tc>
          <w:tcPr>
            <w:tcW w:w="1418" w:type="dxa"/>
          </w:tcPr>
          <w:p w14:paraId="253A4F97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73 cm</w:t>
            </w:r>
          </w:p>
        </w:tc>
        <w:tc>
          <w:tcPr>
            <w:tcW w:w="1417" w:type="dxa"/>
          </w:tcPr>
          <w:p w14:paraId="490C13EB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68 cm</w:t>
            </w:r>
          </w:p>
        </w:tc>
        <w:tc>
          <w:tcPr>
            <w:tcW w:w="1418" w:type="dxa"/>
          </w:tcPr>
          <w:p w14:paraId="6F6503D2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66 cm</w:t>
            </w:r>
          </w:p>
        </w:tc>
      </w:tr>
      <w:tr w:rsidR="00E166D2" w:rsidRPr="00CB6CC2" w14:paraId="236CF60A" w14:textId="77777777" w:rsidTr="00AE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476A66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</w:rPr>
            </w:pPr>
            <w:r w:rsidRPr="00AE6DFB">
              <w:rPr>
                <w:i w:val="0"/>
                <w:sz w:val="18"/>
              </w:rPr>
              <w:t>pH</w:t>
            </w:r>
          </w:p>
        </w:tc>
        <w:tc>
          <w:tcPr>
            <w:tcW w:w="1437" w:type="dxa"/>
          </w:tcPr>
          <w:p w14:paraId="00C9B3F5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7,0</w:t>
            </w:r>
          </w:p>
        </w:tc>
        <w:tc>
          <w:tcPr>
            <w:tcW w:w="1418" w:type="dxa"/>
          </w:tcPr>
          <w:p w14:paraId="55097CDE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7,5</w:t>
            </w:r>
          </w:p>
        </w:tc>
        <w:tc>
          <w:tcPr>
            <w:tcW w:w="1417" w:type="dxa"/>
          </w:tcPr>
          <w:p w14:paraId="680839B2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7,0</w:t>
            </w:r>
          </w:p>
        </w:tc>
        <w:tc>
          <w:tcPr>
            <w:tcW w:w="1418" w:type="dxa"/>
          </w:tcPr>
          <w:p w14:paraId="1E9A604C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7,0</w:t>
            </w:r>
          </w:p>
        </w:tc>
      </w:tr>
      <w:tr w:rsidR="00E166D2" w:rsidRPr="00CB6CC2" w14:paraId="5584873B" w14:textId="77777777" w:rsidTr="00AE6D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279A7A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</w:rPr>
            </w:pPr>
            <w:r w:rsidRPr="00AE6DFB">
              <w:rPr>
                <w:i w:val="0"/>
                <w:sz w:val="18"/>
              </w:rPr>
              <w:t>Otopljeni  O</w:t>
            </w:r>
            <w:r w:rsidRPr="00AE6DFB">
              <w:rPr>
                <w:i w:val="0"/>
                <w:sz w:val="18"/>
                <w:vertAlign w:val="subscript"/>
              </w:rPr>
              <w:t>2</w:t>
            </w:r>
          </w:p>
        </w:tc>
        <w:tc>
          <w:tcPr>
            <w:tcW w:w="1437" w:type="dxa"/>
          </w:tcPr>
          <w:p w14:paraId="585E00AD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9 mg/l</w:t>
            </w:r>
          </w:p>
        </w:tc>
        <w:tc>
          <w:tcPr>
            <w:tcW w:w="1418" w:type="dxa"/>
          </w:tcPr>
          <w:p w14:paraId="294CDC31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8,5 mg/l</w:t>
            </w:r>
          </w:p>
        </w:tc>
        <w:tc>
          <w:tcPr>
            <w:tcW w:w="1417" w:type="dxa"/>
          </w:tcPr>
          <w:p w14:paraId="04A81A7F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8,9 mg/l</w:t>
            </w:r>
          </w:p>
        </w:tc>
        <w:tc>
          <w:tcPr>
            <w:tcW w:w="1418" w:type="dxa"/>
          </w:tcPr>
          <w:p w14:paraId="400D33AF" w14:textId="77777777" w:rsidR="00E166D2" w:rsidRPr="00CB6CC2" w:rsidRDefault="00E166D2" w:rsidP="00CB6CC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8,4 mg/l</w:t>
            </w:r>
          </w:p>
        </w:tc>
      </w:tr>
      <w:tr w:rsidR="00E166D2" w:rsidRPr="00CB6CC2" w14:paraId="5F8E150E" w14:textId="77777777" w:rsidTr="00AE6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44C749" w14:textId="77777777" w:rsidR="00E166D2" w:rsidRPr="00AE6DFB" w:rsidRDefault="00E166D2" w:rsidP="00AE6DFB">
            <w:pPr>
              <w:spacing w:after="0"/>
              <w:jc w:val="center"/>
              <w:rPr>
                <w:i w:val="0"/>
                <w:sz w:val="18"/>
              </w:rPr>
            </w:pPr>
            <w:proofErr w:type="spellStart"/>
            <w:r w:rsidRPr="00AE6DFB">
              <w:rPr>
                <w:i w:val="0"/>
                <w:sz w:val="18"/>
              </w:rPr>
              <w:t>Nitriti</w:t>
            </w:r>
            <w:proofErr w:type="spellEnd"/>
          </w:p>
        </w:tc>
        <w:tc>
          <w:tcPr>
            <w:tcW w:w="1437" w:type="dxa"/>
          </w:tcPr>
          <w:p w14:paraId="619E2817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0,02 mg/l</w:t>
            </w:r>
          </w:p>
        </w:tc>
        <w:tc>
          <w:tcPr>
            <w:tcW w:w="1418" w:type="dxa"/>
          </w:tcPr>
          <w:p w14:paraId="0B74DBC4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0,02 mg/l</w:t>
            </w:r>
          </w:p>
        </w:tc>
        <w:tc>
          <w:tcPr>
            <w:tcW w:w="1417" w:type="dxa"/>
          </w:tcPr>
          <w:p w14:paraId="1D1FA6C7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0,02 mg/l</w:t>
            </w:r>
          </w:p>
        </w:tc>
        <w:tc>
          <w:tcPr>
            <w:tcW w:w="1418" w:type="dxa"/>
          </w:tcPr>
          <w:p w14:paraId="624DD916" w14:textId="77777777" w:rsidR="00E166D2" w:rsidRPr="00CB6CC2" w:rsidRDefault="00E166D2" w:rsidP="00CB6CC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CB6CC2">
              <w:rPr>
                <w:sz w:val="18"/>
              </w:rPr>
              <w:t>0,02 mg/l</w:t>
            </w:r>
          </w:p>
        </w:tc>
      </w:tr>
    </w:tbl>
    <w:p w14:paraId="41022DB5" w14:textId="77777777" w:rsidR="00FE0750" w:rsidRDefault="00FE0750" w:rsidP="00FE0750">
      <w:pPr>
        <w:spacing w:before="240" w:after="0"/>
      </w:pPr>
      <w:r>
        <w:t xml:space="preserve">Slika 2. zorno prikazuje razlike između 1. i 2. mjerenja u povećanoj temperaturi zraka i vode (2. mjerenje, prvi plavi i crveni stupac u svakom nizu) i smanjenju prozirnosti (zeleni stupac). </w:t>
      </w:r>
    </w:p>
    <w:p w14:paraId="68CAA1C9" w14:textId="77777777" w:rsidR="004C4CFF" w:rsidRDefault="004C4CFF" w:rsidP="00E166D2">
      <w:pPr>
        <w:spacing w:after="0"/>
      </w:pPr>
    </w:p>
    <w:p w14:paraId="200869A0" w14:textId="77777777" w:rsidR="004C4CFF" w:rsidRDefault="004C4CFF" w:rsidP="00F23F40">
      <w:pPr>
        <w:spacing w:after="0"/>
        <w:jc w:val="center"/>
      </w:pPr>
      <w:r w:rsidRPr="004C4CFF">
        <w:rPr>
          <w:noProof/>
        </w:rPr>
        <w:drawing>
          <wp:inline distT="0" distB="0" distL="0" distR="0" wp14:anchorId="30F5E8F2" wp14:editId="203E439B">
            <wp:extent cx="5153025" cy="1819275"/>
            <wp:effectExtent l="0" t="0" r="9525" b="9525"/>
            <wp:docPr id="13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CA30B5A" w14:textId="7085B2AE" w:rsidR="00E166D2" w:rsidRDefault="00F23F40" w:rsidP="00E166D2">
      <w:pPr>
        <w:spacing w:after="0"/>
      </w:pPr>
      <w:r>
        <w:t>Slika 2</w:t>
      </w:r>
      <w:r w:rsidR="00E166D2">
        <w:t xml:space="preserve">. </w:t>
      </w:r>
      <w:proofErr w:type="spellStart"/>
      <w:r w:rsidR="00E166D2">
        <w:t>Histogramski</w:t>
      </w:r>
      <w:proofErr w:type="spellEnd"/>
      <w:r w:rsidR="00E166D2">
        <w:t xml:space="preserve"> prikaz rezultata mjerenja na mjernim postajama</w:t>
      </w:r>
      <w:r>
        <w:t xml:space="preserve"> </w:t>
      </w:r>
      <w:r w:rsidR="00E166D2">
        <w:t xml:space="preserve">uzvodno i nizvodno od Kožare na rijeci </w:t>
      </w:r>
      <w:proofErr w:type="spellStart"/>
      <w:r w:rsidR="00E166D2">
        <w:t>Rešetarica</w:t>
      </w:r>
      <w:proofErr w:type="spellEnd"/>
    </w:p>
    <w:p w14:paraId="6968DF2B" w14:textId="2F716346" w:rsidR="008C1418" w:rsidRPr="00D765BB" w:rsidRDefault="00F23F40" w:rsidP="00E166D2">
      <w:pPr>
        <w:spacing w:after="0"/>
        <w:rPr>
          <w:color w:val="808080" w:themeColor="background1" w:themeShade="80"/>
        </w:rPr>
      </w:pPr>
      <w:r w:rsidRPr="00D765BB">
        <w:rPr>
          <w:color w:val="808080" w:themeColor="background1" w:themeShade="80"/>
          <w:shd w:val="clear" w:color="auto" w:fill="FFFFFF"/>
        </w:rPr>
        <w:t>Figure 2</w:t>
      </w:r>
      <w:r w:rsidR="008C1418" w:rsidRPr="00D765BB">
        <w:rPr>
          <w:color w:val="808080" w:themeColor="background1" w:themeShade="80"/>
          <w:shd w:val="clear" w:color="auto" w:fill="FFFFFF"/>
        </w:rPr>
        <w:t xml:space="preserve">.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Histogram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of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measurement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results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at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measuring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stations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upstream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and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downstream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from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Kožara on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the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river</w:t>
      </w:r>
      <w:proofErr w:type="spellEnd"/>
      <w:r w:rsidR="008C1418" w:rsidRPr="00D765BB">
        <w:rPr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D765BB">
        <w:rPr>
          <w:color w:val="808080" w:themeColor="background1" w:themeShade="80"/>
          <w:shd w:val="clear" w:color="auto" w:fill="FFFFFF"/>
        </w:rPr>
        <w:t>Rešetarica</w:t>
      </w:r>
      <w:proofErr w:type="spellEnd"/>
    </w:p>
    <w:p w14:paraId="7746617D" w14:textId="77777777" w:rsidR="00B428B1" w:rsidRDefault="00B428B1" w:rsidP="00E166D2">
      <w:pPr>
        <w:spacing w:after="0"/>
      </w:pPr>
    </w:p>
    <w:p w14:paraId="154D06E1" w14:textId="77777777" w:rsidR="005350A9" w:rsidRDefault="005350A9" w:rsidP="005350A9">
      <w:pPr>
        <w:spacing w:after="0"/>
      </w:pPr>
      <w:r>
        <w:t xml:space="preserve">Slika 3. ukazuje na usporedne razlike mjerenih veličina, pri čemu se prvi i treći stupac odnose na mjerenja uzvodno od Kožare, a drugi i četvrti nizvodno. Uočavamo manje smanjenje vrijednosti za prozirnost i otopljeni kisik na postajama koje su nizvodno. </w:t>
      </w:r>
    </w:p>
    <w:p w14:paraId="25DC55C1" w14:textId="77777777" w:rsidR="004C4CFF" w:rsidRDefault="004C4CFF" w:rsidP="00E166D2">
      <w:pPr>
        <w:spacing w:after="0"/>
      </w:pPr>
    </w:p>
    <w:p w14:paraId="10D28769" w14:textId="77777777" w:rsidR="004C4CFF" w:rsidRDefault="004C4CFF" w:rsidP="005350A9">
      <w:pPr>
        <w:spacing w:after="0"/>
        <w:jc w:val="center"/>
      </w:pPr>
      <w:r w:rsidRPr="004C4CFF">
        <w:rPr>
          <w:noProof/>
        </w:rPr>
        <w:drawing>
          <wp:inline distT="0" distB="0" distL="0" distR="0" wp14:anchorId="59ADA5AD" wp14:editId="66D68D74">
            <wp:extent cx="4655820" cy="1895475"/>
            <wp:effectExtent l="0" t="0" r="11430" b="9525"/>
            <wp:docPr id="12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7A186C1" w14:textId="0313CD34" w:rsidR="00E166D2" w:rsidRDefault="00F23F40" w:rsidP="00E166D2">
      <w:pPr>
        <w:spacing w:after="0"/>
      </w:pPr>
      <w:r>
        <w:t>Slika 3</w:t>
      </w:r>
      <w:r w:rsidR="00E166D2">
        <w:t xml:space="preserve">. </w:t>
      </w:r>
      <w:proofErr w:type="spellStart"/>
      <w:r w:rsidR="00E166D2">
        <w:t>Histogramski</w:t>
      </w:r>
      <w:proofErr w:type="spellEnd"/>
      <w:r w:rsidR="00E166D2">
        <w:t xml:space="preserve"> prikaz rezultata mjerenja za mjerene veličine na </w:t>
      </w:r>
      <w:proofErr w:type="spellStart"/>
      <w:r w:rsidR="00E166D2">
        <w:t>Rešetarici</w:t>
      </w:r>
      <w:proofErr w:type="spellEnd"/>
    </w:p>
    <w:p w14:paraId="0ABBA27D" w14:textId="3478C5FF" w:rsidR="008C1418" w:rsidRPr="00D765BB" w:rsidRDefault="00F23F40" w:rsidP="008C1418">
      <w:pPr>
        <w:pStyle w:val="HTMLPreformatted"/>
        <w:shd w:val="clear" w:color="auto" w:fill="FFFFFF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>Figure 3</w:t>
      </w:r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Histogram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of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Measurement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Results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for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Measured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Size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on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Rešetarica</w:t>
      </w:r>
      <w:proofErr w:type="spellEnd"/>
    </w:p>
    <w:p w14:paraId="5B553900" w14:textId="77777777" w:rsidR="004C4CFF" w:rsidRDefault="004C4CFF" w:rsidP="00E166D2">
      <w:pPr>
        <w:spacing w:after="0"/>
      </w:pPr>
    </w:p>
    <w:p w14:paraId="211394DD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Prema Tablici 2. i rezultatima mjerenja za </w:t>
      </w:r>
      <w:proofErr w:type="spellStart"/>
      <w:r>
        <w:rPr>
          <w:i w:val="0"/>
          <w:iCs w:val="0"/>
        </w:rPr>
        <w:t>Glogovicu</w:t>
      </w:r>
      <w:proofErr w:type="spellEnd"/>
      <w:r>
        <w:rPr>
          <w:i w:val="0"/>
          <w:iCs w:val="0"/>
        </w:rPr>
        <w:t xml:space="preserve"> uočavamo:</w:t>
      </w:r>
    </w:p>
    <w:p w14:paraId="0742B2B0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- pH </w:t>
      </w:r>
      <w:proofErr w:type="spellStart"/>
      <w:r>
        <w:rPr>
          <w:i w:val="0"/>
          <w:iCs w:val="0"/>
        </w:rPr>
        <w:t>Glogovice</w:t>
      </w:r>
      <w:proofErr w:type="spellEnd"/>
      <w:r>
        <w:rPr>
          <w:i w:val="0"/>
          <w:iCs w:val="0"/>
        </w:rPr>
        <w:t xml:space="preserve"> ima stalan iznos 6 i pomaknut je prema kiselom području;</w:t>
      </w:r>
    </w:p>
    <w:p w14:paraId="24CDB998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>- prozirnost vode veća je nizvodno za prosječnih 15,3 cm;</w:t>
      </w:r>
    </w:p>
    <w:p w14:paraId="0355C3C8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lastRenderedPageBreak/>
        <w:t>- vrijednosti za otopljeni kisik variraju, tako da je pri 1. mjerenju ujutro otopljeni kisik na mjernoj postaji nizvodno bio veći za 0,3 mg/l, pri 2. mjerenju ujutro manji za 0,2 mg/l, i za 0,5 mg/l pri 3. mjerenju u podne istog dana u odnosu na mjernu postaju koja se nalazi uzvodno;</w:t>
      </w:r>
    </w:p>
    <w:p w14:paraId="0C446EAE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- </w:t>
      </w:r>
      <w:proofErr w:type="spellStart"/>
      <w:r>
        <w:rPr>
          <w:i w:val="0"/>
          <w:iCs w:val="0"/>
        </w:rPr>
        <w:t>nitriti</w:t>
      </w:r>
      <w:proofErr w:type="spellEnd"/>
      <w:r>
        <w:rPr>
          <w:i w:val="0"/>
          <w:iCs w:val="0"/>
        </w:rPr>
        <w:t xml:space="preserve"> su u uzorku nizvodno od naselja u 1. mjerenju bili povećani u odnosu na uzvodnu mjernu postaju za 0,08 mg/l, kod 2. mjerenja vrijednosti su bile iste za obje postaje, dok je u trećem mjerenju razlika od 0,1 mg/l ukazala na povećanu vrijednost </w:t>
      </w:r>
      <w:proofErr w:type="spellStart"/>
      <w:r>
        <w:rPr>
          <w:i w:val="0"/>
          <w:iCs w:val="0"/>
        </w:rPr>
        <w:t>nitrita</w:t>
      </w:r>
      <w:proofErr w:type="spellEnd"/>
      <w:r>
        <w:rPr>
          <w:i w:val="0"/>
          <w:iCs w:val="0"/>
        </w:rPr>
        <w:t xml:space="preserve"> na mjernoj postaji koja se nalazi uzvodno;</w:t>
      </w:r>
    </w:p>
    <w:p w14:paraId="3856C455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>- fosfati ukazuju na najveće promjene, tako da su na postaji uzvodno vrijednosti manje za i kreću se od 0,05 mg/l (1. mjerenje ujutro) do 0,3 mg/l (2. mjerenje ujutro i 3. mjerenje u podne), dok su na mjernoj postaji nizvodno rezultati puno veći (za 0,25 mg/l kod 1. mjerenja, 0,4 mg/l kod 2. mjerenja i 0,2 mg/l kod 3. mjerenja);</w:t>
      </w:r>
    </w:p>
    <w:p w14:paraId="73B6B06A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>- vrijednosti tvrdoće vode iste su za prikazana mjerenja na obje mjerne postaje;</w:t>
      </w:r>
    </w:p>
    <w:p w14:paraId="429AD3E9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- električna vodljivost na mjernoj postaji uzvodno od naselja niže je vrijednosti i u rasponu je od 590 </w:t>
      </w:r>
      <w:proofErr w:type="spellStart"/>
      <w:r>
        <w:rPr>
          <w:i w:val="0"/>
          <w:iCs w:val="0"/>
        </w:rPr>
        <w:t>mS</w:t>
      </w:r>
      <w:proofErr w:type="spellEnd"/>
      <w:r>
        <w:rPr>
          <w:i w:val="0"/>
          <w:iCs w:val="0"/>
        </w:rPr>
        <w:t xml:space="preserve">/cm (2. mjerenje) do 660 </w:t>
      </w:r>
      <w:proofErr w:type="spellStart"/>
      <w:r>
        <w:rPr>
          <w:i w:val="0"/>
          <w:iCs w:val="0"/>
        </w:rPr>
        <w:t>mS</w:t>
      </w:r>
      <w:proofErr w:type="spellEnd"/>
      <w:r>
        <w:rPr>
          <w:i w:val="0"/>
          <w:iCs w:val="0"/>
        </w:rPr>
        <w:t xml:space="preserve">/cm (1. mjerenje),  za mjernu postaju uzvodno vrijednosti se kreću od 700 </w:t>
      </w:r>
      <w:proofErr w:type="spellStart"/>
      <w:r>
        <w:rPr>
          <w:i w:val="0"/>
          <w:iCs w:val="0"/>
        </w:rPr>
        <w:t>mS</w:t>
      </w:r>
      <w:proofErr w:type="spellEnd"/>
      <w:r>
        <w:rPr>
          <w:i w:val="0"/>
          <w:iCs w:val="0"/>
        </w:rPr>
        <w:t xml:space="preserve">/cm (1. mjerenje) do 910 </w:t>
      </w:r>
      <w:proofErr w:type="spellStart"/>
      <w:r>
        <w:rPr>
          <w:i w:val="0"/>
          <w:iCs w:val="0"/>
        </w:rPr>
        <w:t>mS</w:t>
      </w:r>
      <w:proofErr w:type="spellEnd"/>
      <w:r>
        <w:rPr>
          <w:i w:val="0"/>
          <w:iCs w:val="0"/>
        </w:rPr>
        <w:t xml:space="preserve">/cm, što znači povećanje od 40 </w:t>
      </w:r>
      <w:proofErr w:type="spellStart"/>
      <w:r>
        <w:rPr>
          <w:i w:val="0"/>
          <w:iCs w:val="0"/>
        </w:rPr>
        <w:t>mS</w:t>
      </w:r>
      <w:proofErr w:type="spellEnd"/>
      <w:r>
        <w:rPr>
          <w:i w:val="0"/>
          <w:iCs w:val="0"/>
        </w:rPr>
        <w:t xml:space="preserve">/cm (1. mjerenje) i 310 </w:t>
      </w:r>
      <w:proofErr w:type="spellStart"/>
      <w:r>
        <w:rPr>
          <w:i w:val="0"/>
          <w:iCs w:val="0"/>
        </w:rPr>
        <w:t>mS</w:t>
      </w:r>
      <w:proofErr w:type="spellEnd"/>
      <w:r>
        <w:rPr>
          <w:i w:val="0"/>
          <w:iCs w:val="0"/>
        </w:rPr>
        <w:t>/cm (2. i 3. mjerenje);</w:t>
      </w:r>
    </w:p>
    <w:p w14:paraId="48C05FCB" w14:textId="77777777" w:rsidR="005350A9" w:rsidRDefault="005350A9" w:rsidP="005350A9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- </w:t>
      </w:r>
      <w:proofErr w:type="spellStart"/>
      <w:r>
        <w:rPr>
          <w:i w:val="0"/>
          <w:iCs w:val="0"/>
        </w:rPr>
        <w:t>amonij</w:t>
      </w:r>
      <w:proofErr w:type="spellEnd"/>
      <w:r>
        <w:rPr>
          <w:i w:val="0"/>
          <w:iCs w:val="0"/>
        </w:rPr>
        <w:t xml:space="preserve"> je istog iznosa za sva mjerenja na svakoj postaji i za 0,3 mg/l veće je vrijednosti na mjernoj postoji koja se nalazi nizvodno.</w:t>
      </w:r>
    </w:p>
    <w:p w14:paraId="3BAF951F" w14:textId="77777777" w:rsidR="00E166D2" w:rsidRDefault="00E166D2" w:rsidP="005350A9">
      <w:pPr>
        <w:spacing w:before="240" w:after="0"/>
      </w:pPr>
      <w:r w:rsidRPr="00DB4566">
        <w:t xml:space="preserve">Tablica 2. </w:t>
      </w:r>
      <w:r>
        <w:t>H</w:t>
      </w:r>
      <w:r w:rsidRPr="00DB4566">
        <w:t xml:space="preserve">idrološka mjerenja na </w:t>
      </w:r>
      <w:proofErr w:type="spellStart"/>
      <w:r w:rsidRPr="00DB4566">
        <w:t>Glogovici</w:t>
      </w:r>
      <w:proofErr w:type="spellEnd"/>
      <w:r w:rsidRPr="00DB4566">
        <w:t>,  Slavonski  Brod</w:t>
      </w:r>
    </w:p>
    <w:p w14:paraId="59F8AAAA" w14:textId="77777777" w:rsidR="008C1418" w:rsidRPr="00D765BB" w:rsidRDefault="008C1418" w:rsidP="008C1418">
      <w:pPr>
        <w:pStyle w:val="HTMLPreformatted"/>
        <w:shd w:val="clear" w:color="auto" w:fill="FFFFFF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Table 2. </w:t>
      </w:r>
      <w:proofErr w:type="spellStart"/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>Hydrological</w:t>
      </w:r>
      <w:proofErr w:type="spellEnd"/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>measurements</w:t>
      </w:r>
      <w:proofErr w:type="spellEnd"/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at </w:t>
      </w:r>
      <w:proofErr w:type="spellStart"/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>Glogovica</w:t>
      </w:r>
      <w:proofErr w:type="spellEnd"/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>, Slavonski Brod</w:t>
      </w:r>
    </w:p>
    <w:tbl>
      <w:tblPr>
        <w:tblStyle w:val="GridTable3-Accent1"/>
        <w:tblW w:w="9640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1383"/>
        <w:gridCol w:w="1353"/>
        <w:gridCol w:w="1353"/>
        <w:gridCol w:w="1353"/>
        <w:gridCol w:w="1353"/>
        <w:gridCol w:w="1353"/>
      </w:tblGrid>
      <w:tr w:rsidR="00E166D2" w:rsidRPr="00AE6DFB" w14:paraId="301BEE22" w14:textId="77777777" w:rsidTr="009D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B83059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C239216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1. mjerenje</w:t>
            </w:r>
          </w:p>
          <w:p w14:paraId="3BA821F8" w14:textId="1CF12459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Uzvodno od naselja</w:t>
            </w:r>
          </w:p>
          <w:p w14:paraId="3C2C07FA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29.03.2018.</w:t>
            </w:r>
          </w:p>
        </w:tc>
        <w:tc>
          <w:tcPr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03AD658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1. mjerenje</w:t>
            </w:r>
          </w:p>
          <w:p w14:paraId="6C3D9D3F" w14:textId="6A0C2AEB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Nizvodno od naselja</w:t>
            </w:r>
          </w:p>
          <w:p w14:paraId="12C66B55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29.03.2018.</w:t>
            </w:r>
          </w:p>
        </w:tc>
        <w:tc>
          <w:tcPr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1105DE4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2. mjerenje</w:t>
            </w:r>
          </w:p>
          <w:p w14:paraId="4BEECEA4" w14:textId="6FD7693D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Uzvodno od naselja</w:t>
            </w:r>
          </w:p>
          <w:p w14:paraId="237A491D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22.04.2018.</w:t>
            </w:r>
          </w:p>
        </w:tc>
        <w:tc>
          <w:tcPr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553A7B7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2. mjerenje</w:t>
            </w:r>
          </w:p>
          <w:p w14:paraId="1555EA94" w14:textId="35ED2A45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Nizvodno od naselja</w:t>
            </w:r>
          </w:p>
          <w:p w14:paraId="1C14F41A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22.04.2018.</w:t>
            </w:r>
          </w:p>
        </w:tc>
        <w:tc>
          <w:tcPr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AE55618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3. mjerenje</w:t>
            </w:r>
          </w:p>
          <w:p w14:paraId="7B24CFF3" w14:textId="667B5C20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Uzvodno od naselja</w:t>
            </w:r>
          </w:p>
          <w:p w14:paraId="4E4A9995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22.04.2018.</w:t>
            </w:r>
          </w:p>
        </w:tc>
        <w:tc>
          <w:tcPr>
            <w:tcW w:w="13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EF2D028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3. mjerenje</w:t>
            </w:r>
          </w:p>
          <w:p w14:paraId="64285F01" w14:textId="258A2745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Nizvodno od naselja</w:t>
            </w:r>
          </w:p>
          <w:p w14:paraId="7BD18659" w14:textId="77777777" w:rsidR="00E166D2" w:rsidRPr="00AE6DFB" w:rsidRDefault="00E166D2" w:rsidP="009D0421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22.04.2018.</w:t>
            </w:r>
          </w:p>
        </w:tc>
      </w:tr>
      <w:tr w:rsidR="00E166D2" w:rsidRPr="00AE6DFB" w14:paraId="099DD10A" w14:textId="77777777" w:rsidTr="009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8B541C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t  mjerenja</w:t>
            </w:r>
          </w:p>
        </w:tc>
        <w:tc>
          <w:tcPr>
            <w:tcW w:w="1383" w:type="dxa"/>
            <w:vAlign w:val="center"/>
          </w:tcPr>
          <w:p w14:paraId="0E269423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8,00</w:t>
            </w:r>
          </w:p>
        </w:tc>
        <w:tc>
          <w:tcPr>
            <w:tcW w:w="1353" w:type="dxa"/>
            <w:vAlign w:val="center"/>
          </w:tcPr>
          <w:p w14:paraId="790DADA5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8,15</w:t>
            </w:r>
          </w:p>
        </w:tc>
        <w:tc>
          <w:tcPr>
            <w:tcW w:w="1353" w:type="dxa"/>
            <w:vAlign w:val="center"/>
          </w:tcPr>
          <w:p w14:paraId="1CCB9638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8,00</w:t>
            </w:r>
          </w:p>
        </w:tc>
        <w:tc>
          <w:tcPr>
            <w:tcW w:w="1353" w:type="dxa"/>
            <w:vAlign w:val="center"/>
          </w:tcPr>
          <w:p w14:paraId="494E9ED0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8,15</w:t>
            </w:r>
          </w:p>
        </w:tc>
        <w:tc>
          <w:tcPr>
            <w:tcW w:w="1353" w:type="dxa"/>
            <w:vAlign w:val="center"/>
          </w:tcPr>
          <w:p w14:paraId="682F5B71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12,00</w:t>
            </w:r>
          </w:p>
        </w:tc>
        <w:tc>
          <w:tcPr>
            <w:tcW w:w="1353" w:type="dxa"/>
            <w:vAlign w:val="center"/>
          </w:tcPr>
          <w:p w14:paraId="7BD3DBA2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12,15</w:t>
            </w:r>
          </w:p>
        </w:tc>
      </w:tr>
      <w:tr w:rsidR="00E166D2" w:rsidRPr="00AE6DFB" w14:paraId="63780EC6" w14:textId="77777777" w:rsidTr="009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69116D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  <w:vertAlign w:val="subscript"/>
              </w:rPr>
            </w:pPr>
            <w:proofErr w:type="spellStart"/>
            <w:r w:rsidRPr="00AE6DFB">
              <w:rPr>
                <w:i w:val="0"/>
                <w:sz w:val="18"/>
                <w:szCs w:val="18"/>
              </w:rPr>
              <w:t>t</w:t>
            </w:r>
            <w:r w:rsidRPr="00AE6DFB">
              <w:rPr>
                <w:i w:val="0"/>
                <w:sz w:val="18"/>
                <w:szCs w:val="18"/>
                <w:vertAlign w:val="subscript"/>
              </w:rPr>
              <w:t>zrak</w:t>
            </w:r>
            <w:proofErr w:type="spellEnd"/>
          </w:p>
        </w:tc>
        <w:tc>
          <w:tcPr>
            <w:tcW w:w="1383" w:type="dxa"/>
            <w:vAlign w:val="center"/>
          </w:tcPr>
          <w:p w14:paraId="07CE3D32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10°C</w:t>
            </w:r>
          </w:p>
        </w:tc>
        <w:tc>
          <w:tcPr>
            <w:tcW w:w="1353" w:type="dxa"/>
            <w:vAlign w:val="center"/>
          </w:tcPr>
          <w:p w14:paraId="0E0E5C4B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10°C</w:t>
            </w:r>
          </w:p>
        </w:tc>
        <w:tc>
          <w:tcPr>
            <w:tcW w:w="1353" w:type="dxa"/>
            <w:vAlign w:val="center"/>
          </w:tcPr>
          <w:p w14:paraId="57F75467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14°C</w:t>
            </w:r>
          </w:p>
        </w:tc>
        <w:tc>
          <w:tcPr>
            <w:tcW w:w="1353" w:type="dxa"/>
            <w:vAlign w:val="center"/>
          </w:tcPr>
          <w:p w14:paraId="466DE53C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14°C</w:t>
            </w:r>
          </w:p>
        </w:tc>
        <w:tc>
          <w:tcPr>
            <w:tcW w:w="1353" w:type="dxa"/>
            <w:vAlign w:val="center"/>
          </w:tcPr>
          <w:p w14:paraId="01000545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22°C</w:t>
            </w:r>
          </w:p>
        </w:tc>
        <w:tc>
          <w:tcPr>
            <w:tcW w:w="1353" w:type="dxa"/>
            <w:vAlign w:val="center"/>
          </w:tcPr>
          <w:p w14:paraId="78D6CCB4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22°C</w:t>
            </w:r>
          </w:p>
        </w:tc>
      </w:tr>
      <w:tr w:rsidR="00E166D2" w:rsidRPr="00AE6DFB" w14:paraId="3DA9C6F1" w14:textId="77777777" w:rsidTr="009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FDBB134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  <w:vertAlign w:val="subscript"/>
              </w:rPr>
            </w:pPr>
            <w:proofErr w:type="spellStart"/>
            <w:r w:rsidRPr="00AE6DFB">
              <w:rPr>
                <w:i w:val="0"/>
                <w:sz w:val="18"/>
                <w:szCs w:val="18"/>
              </w:rPr>
              <w:t>t</w:t>
            </w:r>
            <w:r w:rsidRPr="00AE6DFB">
              <w:rPr>
                <w:i w:val="0"/>
                <w:sz w:val="18"/>
                <w:szCs w:val="18"/>
                <w:vertAlign w:val="subscript"/>
              </w:rPr>
              <w:t>voda</w:t>
            </w:r>
            <w:proofErr w:type="spellEnd"/>
          </w:p>
        </w:tc>
        <w:tc>
          <w:tcPr>
            <w:tcW w:w="1383" w:type="dxa"/>
            <w:vAlign w:val="center"/>
          </w:tcPr>
          <w:p w14:paraId="7A29C13F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7°C</w:t>
            </w:r>
          </w:p>
        </w:tc>
        <w:tc>
          <w:tcPr>
            <w:tcW w:w="1353" w:type="dxa"/>
            <w:vAlign w:val="center"/>
          </w:tcPr>
          <w:p w14:paraId="2EE79848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7°C</w:t>
            </w:r>
          </w:p>
        </w:tc>
        <w:tc>
          <w:tcPr>
            <w:tcW w:w="1353" w:type="dxa"/>
            <w:vAlign w:val="center"/>
          </w:tcPr>
          <w:p w14:paraId="05C9C885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13°C</w:t>
            </w:r>
          </w:p>
        </w:tc>
        <w:tc>
          <w:tcPr>
            <w:tcW w:w="1353" w:type="dxa"/>
            <w:vAlign w:val="center"/>
          </w:tcPr>
          <w:p w14:paraId="291E38EF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13°C</w:t>
            </w:r>
          </w:p>
        </w:tc>
        <w:tc>
          <w:tcPr>
            <w:tcW w:w="1353" w:type="dxa"/>
            <w:vAlign w:val="center"/>
          </w:tcPr>
          <w:p w14:paraId="077AFF85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15°C</w:t>
            </w:r>
          </w:p>
        </w:tc>
        <w:tc>
          <w:tcPr>
            <w:tcW w:w="1353" w:type="dxa"/>
            <w:vAlign w:val="center"/>
          </w:tcPr>
          <w:p w14:paraId="14A94ADD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15°C</w:t>
            </w:r>
          </w:p>
        </w:tc>
      </w:tr>
      <w:tr w:rsidR="00E166D2" w:rsidRPr="00AE6DFB" w14:paraId="61949EAD" w14:textId="77777777" w:rsidTr="009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41F068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Prozirnost</w:t>
            </w:r>
          </w:p>
        </w:tc>
        <w:tc>
          <w:tcPr>
            <w:tcW w:w="1383" w:type="dxa"/>
            <w:vAlign w:val="center"/>
          </w:tcPr>
          <w:p w14:paraId="3DB08BFD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74 cm</w:t>
            </w:r>
          </w:p>
        </w:tc>
        <w:tc>
          <w:tcPr>
            <w:tcW w:w="1353" w:type="dxa"/>
            <w:vAlign w:val="center"/>
          </w:tcPr>
          <w:p w14:paraId="38F74A51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86,5 cm</w:t>
            </w:r>
          </w:p>
        </w:tc>
        <w:tc>
          <w:tcPr>
            <w:tcW w:w="1353" w:type="dxa"/>
            <w:vAlign w:val="center"/>
          </w:tcPr>
          <w:p w14:paraId="01EAE45D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66 cm</w:t>
            </w:r>
          </w:p>
        </w:tc>
        <w:tc>
          <w:tcPr>
            <w:tcW w:w="1353" w:type="dxa"/>
            <w:vAlign w:val="center"/>
          </w:tcPr>
          <w:p w14:paraId="2B477C95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82 cm</w:t>
            </w:r>
          </w:p>
        </w:tc>
        <w:tc>
          <w:tcPr>
            <w:tcW w:w="1353" w:type="dxa"/>
            <w:vAlign w:val="center"/>
          </w:tcPr>
          <w:p w14:paraId="70832DD4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67 cm</w:t>
            </w:r>
          </w:p>
        </w:tc>
        <w:tc>
          <w:tcPr>
            <w:tcW w:w="1353" w:type="dxa"/>
            <w:vAlign w:val="center"/>
          </w:tcPr>
          <w:p w14:paraId="73821CB7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85 cm</w:t>
            </w:r>
          </w:p>
        </w:tc>
      </w:tr>
      <w:tr w:rsidR="00E166D2" w:rsidRPr="00AE6DFB" w14:paraId="61E1C699" w14:textId="77777777" w:rsidTr="009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9838FA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pH</w:t>
            </w:r>
          </w:p>
        </w:tc>
        <w:tc>
          <w:tcPr>
            <w:tcW w:w="1383" w:type="dxa"/>
            <w:vAlign w:val="center"/>
          </w:tcPr>
          <w:p w14:paraId="73CE9866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6,0</w:t>
            </w:r>
          </w:p>
        </w:tc>
        <w:tc>
          <w:tcPr>
            <w:tcW w:w="1353" w:type="dxa"/>
            <w:vAlign w:val="center"/>
          </w:tcPr>
          <w:p w14:paraId="57B96921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6,0</w:t>
            </w:r>
          </w:p>
        </w:tc>
        <w:tc>
          <w:tcPr>
            <w:tcW w:w="1353" w:type="dxa"/>
            <w:vAlign w:val="center"/>
          </w:tcPr>
          <w:p w14:paraId="7F02FC5D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6,0</w:t>
            </w:r>
          </w:p>
        </w:tc>
        <w:tc>
          <w:tcPr>
            <w:tcW w:w="1353" w:type="dxa"/>
            <w:vAlign w:val="center"/>
          </w:tcPr>
          <w:p w14:paraId="309872C6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6,0</w:t>
            </w:r>
          </w:p>
        </w:tc>
        <w:tc>
          <w:tcPr>
            <w:tcW w:w="1353" w:type="dxa"/>
            <w:vAlign w:val="center"/>
          </w:tcPr>
          <w:p w14:paraId="6377DA7D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6,0</w:t>
            </w:r>
          </w:p>
        </w:tc>
        <w:tc>
          <w:tcPr>
            <w:tcW w:w="1353" w:type="dxa"/>
            <w:vAlign w:val="center"/>
          </w:tcPr>
          <w:p w14:paraId="0805CEF8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6,0</w:t>
            </w:r>
          </w:p>
        </w:tc>
      </w:tr>
      <w:tr w:rsidR="00E166D2" w:rsidRPr="00AE6DFB" w14:paraId="346DE3E5" w14:textId="77777777" w:rsidTr="009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D8CD8DD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Otopljeni  O</w:t>
            </w:r>
            <w:r w:rsidRPr="00AE6DFB">
              <w:rPr>
                <w:i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83" w:type="dxa"/>
            <w:vAlign w:val="center"/>
          </w:tcPr>
          <w:p w14:paraId="0F6864BD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40 mg/l</w:t>
            </w:r>
          </w:p>
        </w:tc>
        <w:tc>
          <w:tcPr>
            <w:tcW w:w="1353" w:type="dxa"/>
            <w:vAlign w:val="center"/>
          </w:tcPr>
          <w:p w14:paraId="32ED60F5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43 mg/l</w:t>
            </w:r>
          </w:p>
        </w:tc>
        <w:tc>
          <w:tcPr>
            <w:tcW w:w="1353" w:type="dxa"/>
            <w:vAlign w:val="center"/>
          </w:tcPr>
          <w:p w14:paraId="57AD569E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62 mg/l</w:t>
            </w:r>
          </w:p>
        </w:tc>
        <w:tc>
          <w:tcPr>
            <w:tcW w:w="1353" w:type="dxa"/>
            <w:vAlign w:val="center"/>
          </w:tcPr>
          <w:p w14:paraId="2FE0CD68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60 mg/l</w:t>
            </w:r>
          </w:p>
        </w:tc>
        <w:tc>
          <w:tcPr>
            <w:tcW w:w="1353" w:type="dxa"/>
            <w:vAlign w:val="center"/>
          </w:tcPr>
          <w:p w14:paraId="5E34D8BC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51 mg/l</w:t>
            </w:r>
          </w:p>
        </w:tc>
        <w:tc>
          <w:tcPr>
            <w:tcW w:w="1353" w:type="dxa"/>
            <w:vAlign w:val="center"/>
          </w:tcPr>
          <w:p w14:paraId="2C6B88DA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46 mg/l</w:t>
            </w:r>
          </w:p>
        </w:tc>
      </w:tr>
      <w:tr w:rsidR="00E166D2" w:rsidRPr="00AE6DFB" w14:paraId="475018D3" w14:textId="77777777" w:rsidTr="009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CC93B7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proofErr w:type="spellStart"/>
            <w:r w:rsidRPr="00AE6DFB">
              <w:rPr>
                <w:i w:val="0"/>
                <w:sz w:val="18"/>
                <w:szCs w:val="18"/>
              </w:rPr>
              <w:t>Nitriti</w:t>
            </w:r>
            <w:proofErr w:type="spellEnd"/>
          </w:p>
        </w:tc>
        <w:tc>
          <w:tcPr>
            <w:tcW w:w="1383" w:type="dxa"/>
            <w:vAlign w:val="center"/>
          </w:tcPr>
          <w:p w14:paraId="214BD748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0,02 mg/l</w:t>
            </w:r>
          </w:p>
        </w:tc>
        <w:tc>
          <w:tcPr>
            <w:tcW w:w="1353" w:type="dxa"/>
            <w:vAlign w:val="center"/>
          </w:tcPr>
          <w:p w14:paraId="758EAC1C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0,1 mg/l</w:t>
            </w:r>
          </w:p>
        </w:tc>
        <w:tc>
          <w:tcPr>
            <w:tcW w:w="1353" w:type="dxa"/>
            <w:vAlign w:val="center"/>
          </w:tcPr>
          <w:p w14:paraId="7D6DAEE5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0,05 mg/l</w:t>
            </w:r>
          </w:p>
        </w:tc>
        <w:tc>
          <w:tcPr>
            <w:tcW w:w="1353" w:type="dxa"/>
            <w:vAlign w:val="center"/>
          </w:tcPr>
          <w:p w14:paraId="73DB89CA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0,05 mg/l</w:t>
            </w:r>
          </w:p>
        </w:tc>
        <w:tc>
          <w:tcPr>
            <w:tcW w:w="1353" w:type="dxa"/>
            <w:vAlign w:val="center"/>
          </w:tcPr>
          <w:p w14:paraId="4841FB4D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0,3 mg/l</w:t>
            </w:r>
          </w:p>
        </w:tc>
        <w:tc>
          <w:tcPr>
            <w:tcW w:w="1353" w:type="dxa"/>
            <w:vAlign w:val="center"/>
          </w:tcPr>
          <w:p w14:paraId="265288A0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0,2 mg/l</w:t>
            </w:r>
          </w:p>
        </w:tc>
      </w:tr>
      <w:tr w:rsidR="00E166D2" w:rsidRPr="00AE6DFB" w14:paraId="19C6E396" w14:textId="77777777" w:rsidTr="009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6D5210E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Fosfati</w:t>
            </w:r>
          </w:p>
        </w:tc>
        <w:tc>
          <w:tcPr>
            <w:tcW w:w="1383" w:type="dxa"/>
            <w:vAlign w:val="center"/>
          </w:tcPr>
          <w:p w14:paraId="1961FE17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0,05</w:t>
            </w:r>
          </w:p>
        </w:tc>
        <w:tc>
          <w:tcPr>
            <w:tcW w:w="1353" w:type="dxa"/>
            <w:vAlign w:val="center"/>
          </w:tcPr>
          <w:p w14:paraId="5F5D7053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0,3</w:t>
            </w:r>
          </w:p>
        </w:tc>
        <w:tc>
          <w:tcPr>
            <w:tcW w:w="1353" w:type="dxa"/>
            <w:vAlign w:val="center"/>
          </w:tcPr>
          <w:p w14:paraId="1EAB144B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0,3</w:t>
            </w:r>
          </w:p>
        </w:tc>
        <w:tc>
          <w:tcPr>
            <w:tcW w:w="1353" w:type="dxa"/>
            <w:vAlign w:val="center"/>
          </w:tcPr>
          <w:p w14:paraId="2436498E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0,7</w:t>
            </w:r>
          </w:p>
        </w:tc>
        <w:tc>
          <w:tcPr>
            <w:tcW w:w="1353" w:type="dxa"/>
            <w:vAlign w:val="center"/>
          </w:tcPr>
          <w:p w14:paraId="51B08AED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0,3</w:t>
            </w:r>
          </w:p>
        </w:tc>
        <w:tc>
          <w:tcPr>
            <w:tcW w:w="1353" w:type="dxa"/>
            <w:vAlign w:val="center"/>
          </w:tcPr>
          <w:p w14:paraId="7CCE84BB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0,5</w:t>
            </w:r>
          </w:p>
        </w:tc>
      </w:tr>
      <w:tr w:rsidR="00E166D2" w:rsidRPr="00AE6DFB" w14:paraId="3C184AF3" w14:textId="77777777" w:rsidTr="009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15A976" w14:textId="1B651EBB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Tvrdoća</w:t>
            </w:r>
          </w:p>
        </w:tc>
        <w:tc>
          <w:tcPr>
            <w:tcW w:w="1383" w:type="dxa"/>
            <w:vAlign w:val="center"/>
          </w:tcPr>
          <w:p w14:paraId="20130802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25°d</w:t>
            </w:r>
          </w:p>
        </w:tc>
        <w:tc>
          <w:tcPr>
            <w:tcW w:w="1353" w:type="dxa"/>
            <w:vAlign w:val="center"/>
          </w:tcPr>
          <w:p w14:paraId="1526FD2F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25°d</w:t>
            </w:r>
          </w:p>
        </w:tc>
        <w:tc>
          <w:tcPr>
            <w:tcW w:w="1353" w:type="dxa"/>
            <w:vAlign w:val="center"/>
          </w:tcPr>
          <w:p w14:paraId="13CBC05B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25°d</w:t>
            </w:r>
          </w:p>
        </w:tc>
        <w:tc>
          <w:tcPr>
            <w:tcW w:w="1353" w:type="dxa"/>
            <w:vAlign w:val="center"/>
          </w:tcPr>
          <w:p w14:paraId="0A9F1317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25°d</w:t>
            </w:r>
          </w:p>
        </w:tc>
        <w:tc>
          <w:tcPr>
            <w:tcW w:w="1353" w:type="dxa"/>
            <w:vAlign w:val="center"/>
          </w:tcPr>
          <w:p w14:paraId="13AC1D65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25°d</w:t>
            </w:r>
          </w:p>
        </w:tc>
        <w:tc>
          <w:tcPr>
            <w:tcW w:w="1353" w:type="dxa"/>
            <w:vAlign w:val="center"/>
          </w:tcPr>
          <w:p w14:paraId="4CF05C78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25°d</w:t>
            </w:r>
          </w:p>
        </w:tc>
      </w:tr>
      <w:tr w:rsidR="00E166D2" w:rsidRPr="00AE6DFB" w14:paraId="772E938E" w14:textId="77777777" w:rsidTr="009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B002093" w14:textId="77777777" w:rsidR="00E166D2" w:rsidRPr="00AE6DFB" w:rsidRDefault="00EF0665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El. v</w:t>
            </w:r>
            <w:r w:rsidR="00E166D2" w:rsidRPr="00AE6DFB">
              <w:rPr>
                <w:i w:val="0"/>
                <w:sz w:val="18"/>
                <w:szCs w:val="18"/>
              </w:rPr>
              <w:t>odlj</w:t>
            </w:r>
            <w:r w:rsidRPr="00AE6DFB">
              <w:rPr>
                <w:i w:val="0"/>
                <w:sz w:val="18"/>
                <w:szCs w:val="18"/>
              </w:rPr>
              <w:t>ivost</w:t>
            </w:r>
          </w:p>
        </w:tc>
        <w:tc>
          <w:tcPr>
            <w:tcW w:w="1383" w:type="dxa"/>
            <w:vAlign w:val="center"/>
          </w:tcPr>
          <w:p w14:paraId="1EEE6825" w14:textId="77777777" w:rsidR="00E166D2" w:rsidRPr="00AE6DFB" w:rsidRDefault="00EF0665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 xml:space="preserve">660 </w:t>
            </w:r>
            <w:proofErr w:type="spellStart"/>
            <w:r w:rsidR="00E166D2" w:rsidRPr="00AE6DFB">
              <w:rPr>
                <w:sz w:val="18"/>
                <w:szCs w:val="18"/>
              </w:rPr>
              <w:t>mS</w:t>
            </w:r>
            <w:proofErr w:type="spellEnd"/>
            <w:r w:rsidR="00E166D2" w:rsidRPr="00AE6DFB">
              <w:rPr>
                <w:sz w:val="18"/>
                <w:szCs w:val="18"/>
              </w:rPr>
              <w:t>/cm</w:t>
            </w:r>
          </w:p>
        </w:tc>
        <w:tc>
          <w:tcPr>
            <w:tcW w:w="1353" w:type="dxa"/>
            <w:vAlign w:val="center"/>
          </w:tcPr>
          <w:p w14:paraId="3B1E0485" w14:textId="77777777" w:rsidR="00E166D2" w:rsidRPr="00AE6DFB" w:rsidRDefault="00EF0665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 xml:space="preserve">700 </w:t>
            </w:r>
            <w:proofErr w:type="spellStart"/>
            <w:r w:rsidRPr="00AE6DFB">
              <w:rPr>
                <w:sz w:val="18"/>
                <w:szCs w:val="18"/>
              </w:rPr>
              <w:t>mS</w:t>
            </w:r>
            <w:proofErr w:type="spellEnd"/>
            <w:r w:rsidRPr="00AE6DFB">
              <w:rPr>
                <w:sz w:val="18"/>
                <w:szCs w:val="18"/>
              </w:rPr>
              <w:t>/cm</w:t>
            </w:r>
          </w:p>
        </w:tc>
        <w:tc>
          <w:tcPr>
            <w:tcW w:w="1353" w:type="dxa"/>
            <w:vAlign w:val="center"/>
          </w:tcPr>
          <w:p w14:paraId="09A03B2F" w14:textId="77777777" w:rsidR="00E166D2" w:rsidRPr="00AE6DFB" w:rsidRDefault="00EF0665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 xml:space="preserve">590 </w:t>
            </w:r>
            <w:proofErr w:type="spellStart"/>
            <w:r w:rsidRPr="00AE6DFB">
              <w:rPr>
                <w:sz w:val="18"/>
                <w:szCs w:val="18"/>
              </w:rPr>
              <w:t>mS</w:t>
            </w:r>
            <w:proofErr w:type="spellEnd"/>
            <w:r w:rsidRPr="00AE6DFB">
              <w:rPr>
                <w:sz w:val="18"/>
                <w:szCs w:val="18"/>
              </w:rPr>
              <w:t>/cm</w:t>
            </w:r>
          </w:p>
        </w:tc>
        <w:tc>
          <w:tcPr>
            <w:tcW w:w="1353" w:type="dxa"/>
            <w:vAlign w:val="center"/>
          </w:tcPr>
          <w:p w14:paraId="630B3DE2" w14:textId="77777777" w:rsidR="00E166D2" w:rsidRPr="00AE6DFB" w:rsidRDefault="00EF0665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 xml:space="preserve">900 </w:t>
            </w:r>
            <w:proofErr w:type="spellStart"/>
            <w:r w:rsidRPr="00AE6DFB">
              <w:rPr>
                <w:sz w:val="18"/>
                <w:szCs w:val="18"/>
              </w:rPr>
              <w:t>mS</w:t>
            </w:r>
            <w:proofErr w:type="spellEnd"/>
            <w:r w:rsidRPr="00AE6DFB">
              <w:rPr>
                <w:sz w:val="18"/>
                <w:szCs w:val="18"/>
              </w:rPr>
              <w:t>/cm</w:t>
            </w:r>
          </w:p>
        </w:tc>
        <w:tc>
          <w:tcPr>
            <w:tcW w:w="1353" w:type="dxa"/>
            <w:vAlign w:val="center"/>
          </w:tcPr>
          <w:p w14:paraId="4151EFB4" w14:textId="77777777" w:rsidR="00E166D2" w:rsidRPr="00AE6DFB" w:rsidRDefault="00EF0665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 xml:space="preserve">600 </w:t>
            </w:r>
            <w:proofErr w:type="spellStart"/>
            <w:r w:rsidRPr="00AE6DFB">
              <w:rPr>
                <w:sz w:val="18"/>
                <w:szCs w:val="18"/>
              </w:rPr>
              <w:t>mS</w:t>
            </w:r>
            <w:proofErr w:type="spellEnd"/>
            <w:r w:rsidRPr="00AE6DFB">
              <w:rPr>
                <w:sz w:val="18"/>
                <w:szCs w:val="18"/>
              </w:rPr>
              <w:t>/cm</w:t>
            </w:r>
          </w:p>
        </w:tc>
        <w:tc>
          <w:tcPr>
            <w:tcW w:w="1353" w:type="dxa"/>
            <w:vAlign w:val="center"/>
          </w:tcPr>
          <w:p w14:paraId="7F6595BE" w14:textId="77777777" w:rsidR="00E166D2" w:rsidRPr="00AE6DFB" w:rsidRDefault="00EF0665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 xml:space="preserve">910 </w:t>
            </w:r>
            <w:proofErr w:type="spellStart"/>
            <w:r w:rsidRPr="00AE6DFB">
              <w:rPr>
                <w:sz w:val="18"/>
                <w:szCs w:val="18"/>
              </w:rPr>
              <w:t>mS</w:t>
            </w:r>
            <w:proofErr w:type="spellEnd"/>
            <w:r w:rsidRPr="00AE6DFB">
              <w:rPr>
                <w:sz w:val="18"/>
                <w:szCs w:val="18"/>
              </w:rPr>
              <w:t>/cm</w:t>
            </w:r>
          </w:p>
        </w:tc>
      </w:tr>
      <w:tr w:rsidR="00E166D2" w:rsidRPr="00AE6DFB" w14:paraId="718CE8E4" w14:textId="77777777" w:rsidTr="009D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DFA067" w14:textId="77777777" w:rsidR="00E166D2" w:rsidRPr="00AE6DFB" w:rsidRDefault="00831F1A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proofErr w:type="spellStart"/>
            <w:r w:rsidRPr="00AE6DFB">
              <w:rPr>
                <w:i w:val="0"/>
                <w:sz w:val="18"/>
                <w:szCs w:val="18"/>
              </w:rPr>
              <w:t>Amonij</w:t>
            </w:r>
            <w:proofErr w:type="spellEnd"/>
          </w:p>
        </w:tc>
        <w:tc>
          <w:tcPr>
            <w:tcW w:w="1383" w:type="dxa"/>
            <w:vAlign w:val="center"/>
          </w:tcPr>
          <w:p w14:paraId="2E1965F6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0,2 mg/l</w:t>
            </w:r>
          </w:p>
        </w:tc>
        <w:tc>
          <w:tcPr>
            <w:tcW w:w="1353" w:type="dxa"/>
            <w:vAlign w:val="center"/>
          </w:tcPr>
          <w:p w14:paraId="1F696057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0,5 mg/l</w:t>
            </w:r>
          </w:p>
        </w:tc>
        <w:tc>
          <w:tcPr>
            <w:tcW w:w="1353" w:type="dxa"/>
            <w:vAlign w:val="center"/>
          </w:tcPr>
          <w:p w14:paraId="28A1B882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0,2 mg/l</w:t>
            </w:r>
          </w:p>
        </w:tc>
        <w:tc>
          <w:tcPr>
            <w:tcW w:w="1353" w:type="dxa"/>
            <w:vAlign w:val="center"/>
          </w:tcPr>
          <w:p w14:paraId="5F3010F7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0,5 mg/l</w:t>
            </w:r>
          </w:p>
        </w:tc>
        <w:tc>
          <w:tcPr>
            <w:tcW w:w="1353" w:type="dxa"/>
            <w:vAlign w:val="center"/>
          </w:tcPr>
          <w:p w14:paraId="5207C758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0,2 mg/l</w:t>
            </w:r>
          </w:p>
        </w:tc>
        <w:tc>
          <w:tcPr>
            <w:tcW w:w="1353" w:type="dxa"/>
            <w:vAlign w:val="center"/>
          </w:tcPr>
          <w:p w14:paraId="0F775F3A" w14:textId="77777777" w:rsidR="00E166D2" w:rsidRPr="00AE6DFB" w:rsidRDefault="00E166D2" w:rsidP="009D042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0,5 mg/l</w:t>
            </w:r>
          </w:p>
        </w:tc>
      </w:tr>
      <w:tr w:rsidR="00E166D2" w:rsidRPr="00AE6DFB" w14:paraId="653D8BB3" w14:textId="77777777" w:rsidTr="009D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CF7534" w14:textId="77777777" w:rsidR="00E166D2" w:rsidRPr="00AE6DFB" w:rsidRDefault="00E166D2" w:rsidP="009D0421">
            <w:pPr>
              <w:spacing w:after="0"/>
              <w:jc w:val="center"/>
              <w:rPr>
                <w:i w:val="0"/>
                <w:sz w:val="18"/>
                <w:szCs w:val="18"/>
              </w:rPr>
            </w:pPr>
            <w:r w:rsidRPr="00AE6DFB">
              <w:rPr>
                <w:i w:val="0"/>
                <w:sz w:val="18"/>
                <w:szCs w:val="18"/>
              </w:rPr>
              <w:t>Opažanje</w:t>
            </w:r>
          </w:p>
        </w:tc>
        <w:tc>
          <w:tcPr>
            <w:tcW w:w="1383" w:type="dxa"/>
            <w:vAlign w:val="center"/>
          </w:tcPr>
          <w:p w14:paraId="42D027D4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4694C4FC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Neugodan miris</w:t>
            </w:r>
          </w:p>
        </w:tc>
        <w:tc>
          <w:tcPr>
            <w:tcW w:w="1353" w:type="dxa"/>
            <w:vAlign w:val="center"/>
          </w:tcPr>
          <w:p w14:paraId="5455D0A3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7B31D5ED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Neugodan miris</w:t>
            </w:r>
          </w:p>
        </w:tc>
        <w:tc>
          <w:tcPr>
            <w:tcW w:w="1353" w:type="dxa"/>
            <w:vAlign w:val="center"/>
          </w:tcPr>
          <w:p w14:paraId="41E8E7B3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14:paraId="1F0D8895" w14:textId="77777777" w:rsidR="00E166D2" w:rsidRPr="00AE6DFB" w:rsidRDefault="00E166D2" w:rsidP="009D042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DFB">
              <w:rPr>
                <w:sz w:val="18"/>
                <w:szCs w:val="18"/>
              </w:rPr>
              <w:t>Neugodan miris</w:t>
            </w:r>
          </w:p>
        </w:tc>
      </w:tr>
    </w:tbl>
    <w:p w14:paraId="3B10BE4D" w14:textId="77777777" w:rsidR="004C4CFF" w:rsidRDefault="004C4CFF" w:rsidP="00796D88">
      <w:pPr>
        <w:pStyle w:val="HTMLAddress"/>
        <w:rPr>
          <w:i w:val="0"/>
          <w:iCs w:val="0"/>
        </w:rPr>
      </w:pPr>
    </w:p>
    <w:p w14:paraId="3AAE6ABC" w14:textId="77777777" w:rsidR="00AE6DFB" w:rsidRDefault="00AE6DFB" w:rsidP="00AE6DFB">
      <w:pPr>
        <w:pStyle w:val="HTMLAddress"/>
        <w:rPr>
          <w:i w:val="0"/>
          <w:iCs w:val="0"/>
        </w:rPr>
      </w:pPr>
      <w:r>
        <w:rPr>
          <w:i w:val="0"/>
          <w:iCs w:val="0"/>
        </w:rPr>
        <w:t>Prema slici 4. zorno uočavamo:</w:t>
      </w:r>
    </w:p>
    <w:p w14:paraId="50418942" w14:textId="77777777" w:rsidR="00AE6DFB" w:rsidRDefault="00AE6DFB" w:rsidP="00AE6DFB">
      <w:pPr>
        <w:pStyle w:val="HTMLAddress"/>
        <w:rPr>
          <w:i w:val="0"/>
          <w:iCs w:val="0"/>
        </w:rPr>
      </w:pPr>
      <w:r>
        <w:rPr>
          <w:i w:val="0"/>
          <w:iCs w:val="0"/>
        </w:rPr>
        <w:t>- promjenu temperature zraka i vode od 1. mjerenja koje je izvršeno u hladnom periodu krajem ožujka do toplog vremena kod 2. mjerenja u drugoj polovici travnja (plavi i crveni stupac u svakom nizu mjerenja);</w:t>
      </w:r>
    </w:p>
    <w:p w14:paraId="7D3B9672" w14:textId="77777777" w:rsidR="00AE6DFB" w:rsidRDefault="00AE6DFB" w:rsidP="00AE6DFB">
      <w:pPr>
        <w:pStyle w:val="HTMLAddress"/>
        <w:rPr>
          <w:i w:val="0"/>
          <w:iCs w:val="0"/>
        </w:rPr>
      </w:pPr>
      <w:r>
        <w:rPr>
          <w:i w:val="0"/>
          <w:iCs w:val="0"/>
        </w:rPr>
        <w:t>- manju prozirnost vode na uzvodnoj postaji kod sva tri mjerenja (zeleni stupac);</w:t>
      </w:r>
    </w:p>
    <w:p w14:paraId="72077BB6" w14:textId="77777777" w:rsidR="00AE6DFB" w:rsidRDefault="00AE6DFB" w:rsidP="00AE6DFB">
      <w:pPr>
        <w:pStyle w:val="HTMLAddress"/>
        <w:rPr>
          <w:i w:val="0"/>
          <w:iCs w:val="0"/>
        </w:rPr>
      </w:pPr>
      <w:r>
        <w:rPr>
          <w:i w:val="0"/>
          <w:iCs w:val="0"/>
        </w:rPr>
        <w:t>- promjenu vrijednosti za otopljeni kisik u korelaciji s temperaturom vode (plavi stupac);</w:t>
      </w:r>
    </w:p>
    <w:p w14:paraId="2421EF54" w14:textId="77777777" w:rsidR="00AE6DFB" w:rsidRDefault="00AE6DFB" w:rsidP="00AE6DFB">
      <w:pPr>
        <w:pStyle w:val="HTMLAddress"/>
        <w:rPr>
          <w:i w:val="0"/>
          <w:iCs w:val="0"/>
        </w:rPr>
      </w:pPr>
      <w:r>
        <w:rPr>
          <w:i w:val="0"/>
          <w:iCs w:val="0"/>
        </w:rPr>
        <w:t>- iste vrijednosti za pH i tvrdoću vode (</w:t>
      </w:r>
      <w:proofErr w:type="spellStart"/>
      <w:r>
        <w:rPr>
          <w:i w:val="0"/>
          <w:iCs w:val="0"/>
        </w:rPr>
        <w:t>rozni</w:t>
      </w:r>
      <w:proofErr w:type="spellEnd"/>
      <w:r>
        <w:rPr>
          <w:i w:val="0"/>
          <w:iCs w:val="0"/>
        </w:rPr>
        <w:t xml:space="preserve"> stupac).</w:t>
      </w:r>
    </w:p>
    <w:p w14:paraId="44E726E2" w14:textId="77777777" w:rsidR="00AE6DFB" w:rsidRDefault="00AE6DFB" w:rsidP="00AE6DFB">
      <w:pPr>
        <w:pStyle w:val="HTMLAddress"/>
        <w:rPr>
          <w:i w:val="0"/>
          <w:iCs w:val="0"/>
        </w:rPr>
      </w:pPr>
      <w:r>
        <w:rPr>
          <w:i w:val="0"/>
          <w:iCs w:val="0"/>
        </w:rPr>
        <w:t>Slika 4. nije zadovoljavajuće precizna za usporedbu fosfata i amonijaka.</w:t>
      </w:r>
    </w:p>
    <w:p w14:paraId="0C615EB7" w14:textId="77777777" w:rsidR="00046E93" w:rsidRDefault="00046E93" w:rsidP="006C2E45">
      <w:pPr>
        <w:pStyle w:val="HTMLAddress"/>
        <w:jc w:val="center"/>
        <w:rPr>
          <w:i w:val="0"/>
          <w:iCs w:val="0"/>
        </w:rPr>
      </w:pPr>
      <w:r w:rsidRPr="00046E93">
        <w:rPr>
          <w:i w:val="0"/>
          <w:iCs w:val="0"/>
          <w:noProof/>
        </w:rPr>
        <w:lastRenderedPageBreak/>
        <w:drawing>
          <wp:inline distT="0" distB="0" distL="0" distR="0" wp14:anchorId="70CB8C7A" wp14:editId="17F07D2F">
            <wp:extent cx="5255895" cy="1914525"/>
            <wp:effectExtent l="0" t="0" r="1905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D20182F" w14:textId="44F71CC2" w:rsidR="00046E93" w:rsidRDefault="00D0560D" w:rsidP="00796D88">
      <w:pPr>
        <w:pStyle w:val="HTMLAddress"/>
        <w:rPr>
          <w:i w:val="0"/>
          <w:iCs w:val="0"/>
        </w:rPr>
      </w:pPr>
      <w:r>
        <w:rPr>
          <w:i w:val="0"/>
          <w:iCs w:val="0"/>
        </w:rPr>
        <w:t>Slika 4</w:t>
      </w:r>
      <w:r w:rsidR="00545A0E">
        <w:rPr>
          <w:i w:val="0"/>
          <w:iCs w:val="0"/>
        </w:rPr>
        <w:t xml:space="preserve">. </w:t>
      </w:r>
      <w:proofErr w:type="spellStart"/>
      <w:r w:rsidR="00046E93">
        <w:rPr>
          <w:i w:val="0"/>
          <w:iCs w:val="0"/>
        </w:rPr>
        <w:t>Histogramski</w:t>
      </w:r>
      <w:proofErr w:type="spellEnd"/>
      <w:r w:rsidR="00046E93">
        <w:rPr>
          <w:i w:val="0"/>
          <w:iCs w:val="0"/>
        </w:rPr>
        <w:t xml:space="preserve"> prikaz rezultata mjerenja na </w:t>
      </w:r>
      <w:proofErr w:type="spellStart"/>
      <w:r w:rsidR="00046E93">
        <w:rPr>
          <w:i w:val="0"/>
          <w:iCs w:val="0"/>
        </w:rPr>
        <w:t>Glogovici</w:t>
      </w:r>
      <w:proofErr w:type="spellEnd"/>
      <w:r w:rsidR="00046E93">
        <w:rPr>
          <w:i w:val="0"/>
          <w:iCs w:val="0"/>
        </w:rPr>
        <w:t>, bez prikaza</w:t>
      </w:r>
      <w:r w:rsidR="006C2E45">
        <w:rPr>
          <w:i w:val="0"/>
          <w:iCs w:val="0"/>
        </w:rPr>
        <w:t xml:space="preserve"> r</w:t>
      </w:r>
      <w:r w:rsidR="00046E93">
        <w:rPr>
          <w:i w:val="0"/>
          <w:iCs w:val="0"/>
        </w:rPr>
        <w:t>ezultata za električnu vodljivost</w:t>
      </w:r>
    </w:p>
    <w:p w14:paraId="686125E6" w14:textId="0D8AF6AD" w:rsidR="008C1418" w:rsidRPr="00D765BB" w:rsidRDefault="00D0560D" w:rsidP="008C1418">
      <w:pPr>
        <w:pStyle w:val="HTMLPreformatted"/>
        <w:shd w:val="clear" w:color="auto" w:fill="FFFFFF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765BB">
        <w:rPr>
          <w:rFonts w:ascii="Arial" w:hAnsi="Arial" w:cs="Arial"/>
          <w:color w:val="808080" w:themeColor="background1" w:themeShade="80"/>
          <w:sz w:val="22"/>
          <w:szCs w:val="22"/>
        </w:rPr>
        <w:t>Figure 4</w:t>
      </w:r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Histogram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of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measurement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results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on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Glogovica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,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without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display</w:t>
      </w:r>
      <w:r w:rsidR="006C2E45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results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for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electrical</w:t>
      </w:r>
      <w:proofErr w:type="spellEnd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8C1418" w:rsidRPr="00D765BB">
        <w:rPr>
          <w:rFonts w:ascii="Arial" w:hAnsi="Arial" w:cs="Arial"/>
          <w:color w:val="808080" w:themeColor="background1" w:themeShade="80"/>
          <w:sz w:val="22"/>
          <w:szCs w:val="22"/>
        </w:rPr>
        <w:t>conductivity</w:t>
      </w:r>
      <w:proofErr w:type="spellEnd"/>
    </w:p>
    <w:p w14:paraId="71F7E349" w14:textId="77777777" w:rsidR="008C1418" w:rsidRDefault="008C1418" w:rsidP="00796D88">
      <w:pPr>
        <w:pStyle w:val="HTMLAddress"/>
        <w:rPr>
          <w:i w:val="0"/>
          <w:iCs w:val="0"/>
        </w:rPr>
      </w:pPr>
    </w:p>
    <w:p w14:paraId="6AC7EF0E" w14:textId="15D24ACD" w:rsidR="006C2E45" w:rsidRDefault="00DB79CE" w:rsidP="006C2E45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Analiza rezultata uključuje usporedne </w:t>
      </w:r>
      <w:proofErr w:type="spellStart"/>
      <w:r>
        <w:rPr>
          <w:i w:val="0"/>
          <w:iCs w:val="0"/>
        </w:rPr>
        <w:t>histograme</w:t>
      </w:r>
      <w:proofErr w:type="spellEnd"/>
      <w:r>
        <w:rPr>
          <w:i w:val="0"/>
          <w:iCs w:val="0"/>
        </w:rPr>
        <w:t xml:space="preserve"> za uzvodnu i nizvodn</w:t>
      </w:r>
      <w:r w:rsidR="003D2A5E">
        <w:rPr>
          <w:i w:val="0"/>
          <w:iCs w:val="0"/>
        </w:rPr>
        <w:t xml:space="preserve">u mjernu postaju na </w:t>
      </w:r>
      <w:proofErr w:type="spellStart"/>
      <w:r>
        <w:rPr>
          <w:i w:val="0"/>
          <w:iCs w:val="0"/>
        </w:rPr>
        <w:t>Rešetarici</w:t>
      </w:r>
      <w:proofErr w:type="spellEnd"/>
      <w:r w:rsidR="003D2A5E">
        <w:rPr>
          <w:i w:val="0"/>
          <w:iCs w:val="0"/>
        </w:rPr>
        <w:t xml:space="preserve"> i </w:t>
      </w:r>
      <w:proofErr w:type="spellStart"/>
      <w:r w:rsidR="003D2A5E">
        <w:rPr>
          <w:i w:val="0"/>
          <w:iCs w:val="0"/>
        </w:rPr>
        <w:t>Glogovici</w:t>
      </w:r>
      <w:proofErr w:type="spellEnd"/>
      <w:r>
        <w:rPr>
          <w:i w:val="0"/>
          <w:iCs w:val="0"/>
        </w:rPr>
        <w:t>.</w:t>
      </w:r>
      <w:r w:rsidR="006C2E45" w:rsidRPr="006C2E45">
        <w:rPr>
          <w:i w:val="0"/>
          <w:iCs w:val="0"/>
        </w:rPr>
        <w:t xml:space="preserve"> </w:t>
      </w:r>
      <w:r w:rsidR="006C2E45">
        <w:rPr>
          <w:i w:val="0"/>
          <w:iCs w:val="0"/>
        </w:rPr>
        <w:t xml:space="preserve">Usporedba rezultata za prozirnost vode prema slici 5. ukazuje na malu razliku i niže vrijednosti za nizvodnu mjernu postaju na </w:t>
      </w:r>
      <w:proofErr w:type="spellStart"/>
      <w:r w:rsidR="006C2E45">
        <w:rPr>
          <w:i w:val="0"/>
          <w:iCs w:val="0"/>
        </w:rPr>
        <w:t>Rešetarici</w:t>
      </w:r>
      <w:proofErr w:type="spellEnd"/>
      <w:r w:rsidR="006C2E45">
        <w:rPr>
          <w:i w:val="0"/>
          <w:iCs w:val="0"/>
        </w:rPr>
        <w:t xml:space="preserve"> i puno izraženiju razliku i veće vrijednosti za nizvodnu mjernu postaju na </w:t>
      </w:r>
      <w:proofErr w:type="spellStart"/>
      <w:r w:rsidR="006C2E45">
        <w:rPr>
          <w:i w:val="0"/>
          <w:iCs w:val="0"/>
        </w:rPr>
        <w:t>Glogovici</w:t>
      </w:r>
      <w:proofErr w:type="spellEnd"/>
      <w:r w:rsidR="006C2E45">
        <w:rPr>
          <w:i w:val="0"/>
          <w:iCs w:val="0"/>
        </w:rPr>
        <w:t>.</w:t>
      </w:r>
    </w:p>
    <w:p w14:paraId="39610F59" w14:textId="77777777" w:rsidR="00DB79CE" w:rsidRDefault="00DB79CE" w:rsidP="00796D88">
      <w:pPr>
        <w:pStyle w:val="HTMLAddress"/>
        <w:rPr>
          <w:i w:val="0"/>
          <w:iCs w:val="0"/>
        </w:rPr>
      </w:pPr>
    </w:p>
    <w:p w14:paraId="392A6CC2" w14:textId="77777777" w:rsidR="00DB79CE" w:rsidRDefault="00303279" w:rsidP="006C2E45">
      <w:pPr>
        <w:pStyle w:val="HTMLAddress"/>
        <w:jc w:val="center"/>
        <w:rPr>
          <w:i w:val="0"/>
          <w:iCs w:val="0"/>
        </w:rPr>
      </w:pPr>
      <w:r w:rsidRPr="00303279">
        <w:rPr>
          <w:i w:val="0"/>
          <w:iCs w:val="0"/>
          <w:noProof/>
        </w:rPr>
        <w:drawing>
          <wp:inline distT="0" distB="0" distL="0" distR="0" wp14:anchorId="63AE822F" wp14:editId="01522BC4">
            <wp:extent cx="4486275" cy="1819275"/>
            <wp:effectExtent l="0" t="0" r="9525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93758CB" w14:textId="7BDE9F07" w:rsidR="008C1418" w:rsidRDefault="006C2E45" w:rsidP="00796D88">
      <w:pPr>
        <w:pStyle w:val="HTMLAddress"/>
        <w:rPr>
          <w:i w:val="0"/>
          <w:color w:val="808080" w:themeColor="background1" w:themeShade="80"/>
          <w:shd w:val="clear" w:color="auto" w:fill="FFFFFF"/>
        </w:rPr>
      </w:pPr>
      <w:r>
        <w:rPr>
          <w:i w:val="0"/>
          <w:iCs w:val="0"/>
        </w:rPr>
        <w:t>Slika 5</w:t>
      </w:r>
      <w:r w:rsidR="003D2A5E">
        <w:rPr>
          <w:i w:val="0"/>
          <w:iCs w:val="0"/>
        </w:rPr>
        <w:t>. Prozirnost vode na uzvodnoj i nizvodnoj mjernoj postaji za</w:t>
      </w:r>
      <w:r>
        <w:rPr>
          <w:i w:val="0"/>
          <w:iCs w:val="0"/>
        </w:rPr>
        <w:t xml:space="preserve"> </w:t>
      </w:r>
      <w:proofErr w:type="spellStart"/>
      <w:r w:rsidR="003D2A5E">
        <w:rPr>
          <w:i w:val="0"/>
          <w:iCs w:val="0"/>
        </w:rPr>
        <w:t>Rešetaricu</w:t>
      </w:r>
      <w:proofErr w:type="spellEnd"/>
      <w:r w:rsidR="003D2A5E">
        <w:rPr>
          <w:i w:val="0"/>
          <w:iCs w:val="0"/>
        </w:rPr>
        <w:t xml:space="preserve"> i </w:t>
      </w:r>
      <w:proofErr w:type="spellStart"/>
      <w:r w:rsidR="003D2A5E">
        <w:rPr>
          <w:i w:val="0"/>
          <w:iCs w:val="0"/>
        </w:rPr>
        <w:t>Glogovicu</w:t>
      </w:r>
      <w:proofErr w:type="spellEnd"/>
      <w:r w:rsidR="008C1418">
        <w:br/>
      </w:r>
      <w:r w:rsidRPr="009D0421">
        <w:rPr>
          <w:i w:val="0"/>
          <w:color w:val="808080" w:themeColor="background1" w:themeShade="80"/>
          <w:shd w:val="clear" w:color="auto" w:fill="FFFFFF"/>
        </w:rPr>
        <w:t>Figure 5</w:t>
      </w:r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. Transparency </w:t>
      </w:r>
      <w:proofErr w:type="spellStart"/>
      <w:r w:rsidR="008C1418" w:rsidRPr="009D0421">
        <w:rPr>
          <w:i w:val="0"/>
          <w:color w:val="808080" w:themeColor="background1" w:themeShade="80"/>
          <w:shd w:val="clear" w:color="auto" w:fill="FFFFFF"/>
        </w:rPr>
        <w:t>of</w:t>
      </w:r>
      <w:proofErr w:type="spellEnd"/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9D0421">
        <w:rPr>
          <w:i w:val="0"/>
          <w:color w:val="808080" w:themeColor="background1" w:themeShade="80"/>
          <w:shd w:val="clear" w:color="auto" w:fill="FFFFFF"/>
        </w:rPr>
        <w:t>the</w:t>
      </w:r>
      <w:proofErr w:type="spellEnd"/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 water at </w:t>
      </w:r>
      <w:proofErr w:type="spellStart"/>
      <w:r w:rsidR="008C1418" w:rsidRPr="009D0421">
        <w:rPr>
          <w:i w:val="0"/>
          <w:color w:val="808080" w:themeColor="background1" w:themeShade="80"/>
          <w:shd w:val="clear" w:color="auto" w:fill="FFFFFF"/>
        </w:rPr>
        <w:t>the</w:t>
      </w:r>
      <w:proofErr w:type="spellEnd"/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5305" w:rsidRPr="009D0421">
        <w:rPr>
          <w:i w:val="0"/>
          <w:color w:val="808080" w:themeColor="background1" w:themeShade="80"/>
          <w:shd w:val="clear" w:color="auto" w:fill="FFFFFF"/>
        </w:rPr>
        <w:t>upstream</w:t>
      </w:r>
      <w:proofErr w:type="spellEnd"/>
      <w:r w:rsidR="00085305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5305" w:rsidRPr="009D0421">
        <w:rPr>
          <w:i w:val="0"/>
          <w:color w:val="808080" w:themeColor="background1" w:themeShade="80"/>
          <w:shd w:val="clear" w:color="auto" w:fill="FFFFFF"/>
        </w:rPr>
        <w:t>and</w:t>
      </w:r>
      <w:proofErr w:type="spellEnd"/>
      <w:r w:rsidR="00085305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5305" w:rsidRPr="009D0421">
        <w:rPr>
          <w:i w:val="0"/>
          <w:color w:val="808080" w:themeColor="background1" w:themeShade="80"/>
          <w:shd w:val="clear" w:color="auto" w:fill="FFFFFF"/>
        </w:rPr>
        <w:t>downstream</w:t>
      </w:r>
      <w:proofErr w:type="spellEnd"/>
      <w:r w:rsidR="00085305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5305" w:rsidRPr="009D0421">
        <w:rPr>
          <w:i w:val="0"/>
          <w:color w:val="808080" w:themeColor="background1" w:themeShade="80"/>
          <w:shd w:val="clear" w:color="auto" w:fill="FFFFFF"/>
        </w:rPr>
        <w:t>measuring</w:t>
      </w:r>
      <w:proofErr w:type="spellEnd"/>
      <w:r w:rsidR="00085305" w:rsidRPr="009D0421">
        <w:rPr>
          <w:i w:val="0"/>
          <w:color w:val="808080" w:themeColor="background1" w:themeShade="80"/>
          <w:shd w:val="clear" w:color="auto" w:fill="FFFFFF"/>
        </w:rPr>
        <w:t xml:space="preserve"> site</w:t>
      </w:r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r w:rsidR="00085305" w:rsidRPr="009D0421">
        <w:rPr>
          <w:i w:val="0"/>
          <w:color w:val="808080" w:themeColor="background1" w:themeShade="80"/>
          <w:shd w:val="clear" w:color="auto" w:fill="FFFFFF"/>
        </w:rPr>
        <w:t xml:space="preserve">for </w:t>
      </w:r>
      <w:proofErr w:type="spellStart"/>
      <w:r w:rsidR="00085305" w:rsidRPr="009D0421">
        <w:rPr>
          <w:i w:val="0"/>
          <w:color w:val="808080" w:themeColor="background1" w:themeShade="80"/>
          <w:shd w:val="clear" w:color="auto" w:fill="FFFFFF"/>
        </w:rPr>
        <w:t>Rešetarica</w:t>
      </w:r>
      <w:proofErr w:type="spellEnd"/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9D0421">
        <w:rPr>
          <w:i w:val="0"/>
          <w:color w:val="808080" w:themeColor="background1" w:themeShade="80"/>
          <w:shd w:val="clear" w:color="auto" w:fill="FFFFFF"/>
        </w:rPr>
        <w:t>and</w:t>
      </w:r>
      <w:proofErr w:type="spellEnd"/>
      <w:r w:rsidR="008C1418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8C1418" w:rsidRPr="009D0421">
        <w:rPr>
          <w:i w:val="0"/>
          <w:color w:val="808080" w:themeColor="background1" w:themeShade="80"/>
          <w:shd w:val="clear" w:color="auto" w:fill="FFFFFF"/>
        </w:rPr>
        <w:t>Glogovica</w:t>
      </w:r>
      <w:proofErr w:type="spellEnd"/>
    </w:p>
    <w:p w14:paraId="4EBED92A" w14:textId="6F853601" w:rsidR="005C7EAF" w:rsidRDefault="005C7EAF" w:rsidP="005C7EAF">
      <w:pPr>
        <w:pStyle w:val="HTMLAddress"/>
        <w:spacing w:before="240"/>
        <w:rPr>
          <w:i w:val="0"/>
          <w:iCs w:val="0"/>
        </w:rPr>
      </w:pPr>
      <w:r>
        <w:rPr>
          <w:i w:val="0"/>
          <w:iCs w:val="0"/>
        </w:rPr>
        <w:t>Slika 6</w:t>
      </w:r>
      <w:r>
        <w:rPr>
          <w:i w:val="0"/>
          <w:iCs w:val="0"/>
        </w:rPr>
        <w:t xml:space="preserve">. predstavlja zoran prikaz znatno većih vrijednosti za otopljeni kisik na </w:t>
      </w:r>
      <w:proofErr w:type="spellStart"/>
      <w:r>
        <w:rPr>
          <w:i w:val="0"/>
          <w:iCs w:val="0"/>
        </w:rPr>
        <w:t>Glogovici</w:t>
      </w:r>
      <w:proofErr w:type="spellEnd"/>
      <w:r>
        <w:rPr>
          <w:i w:val="0"/>
          <w:iCs w:val="0"/>
        </w:rPr>
        <w:t xml:space="preserve"> u odnosu na </w:t>
      </w:r>
      <w:proofErr w:type="spellStart"/>
      <w:r>
        <w:rPr>
          <w:i w:val="0"/>
          <w:iCs w:val="0"/>
        </w:rPr>
        <w:t>Rešetaricu</w:t>
      </w:r>
      <w:proofErr w:type="spellEnd"/>
      <w:r>
        <w:rPr>
          <w:i w:val="0"/>
          <w:iCs w:val="0"/>
        </w:rPr>
        <w:t xml:space="preserve"> i malo manje vrijednosti za postaje koje su nizvodno na obje rijeke u odnosu na uzvodne postaje.</w:t>
      </w:r>
    </w:p>
    <w:p w14:paraId="2687C1E3" w14:textId="77777777" w:rsidR="005C7EAF" w:rsidRPr="001A6B08" w:rsidRDefault="005C7EAF" w:rsidP="00796D88">
      <w:pPr>
        <w:pStyle w:val="HTMLAddress"/>
        <w:rPr>
          <w:i w:val="0"/>
          <w:iCs w:val="0"/>
        </w:rPr>
      </w:pPr>
    </w:p>
    <w:p w14:paraId="42A0CA2F" w14:textId="77777777" w:rsidR="00303279" w:rsidRDefault="00303279" w:rsidP="00D765BB">
      <w:pPr>
        <w:pStyle w:val="HTMLAddress"/>
        <w:jc w:val="center"/>
        <w:rPr>
          <w:i w:val="0"/>
          <w:iCs w:val="0"/>
        </w:rPr>
      </w:pPr>
      <w:r w:rsidRPr="00303279">
        <w:rPr>
          <w:i w:val="0"/>
          <w:iCs w:val="0"/>
          <w:noProof/>
        </w:rPr>
        <w:drawing>
          <wp:inline distT="0" distB="0" distL="0" distR="0" wp14:anchorId="00C93FF2" wp14:editId="3A5DCEBE">
            <wp:extent cx="4495800" cy="1666875"/>
            <wp:effectExtent l="0" t="0" r="0" b="9525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06E9303" w14:textId="7735E3F3" w:rsidR="002D437D" w:rsidRDefault="00AE6DFB" w:rsidP="00796D88">
      <w:pPr>
        <w:pStyle w:val="HTMLAddress"/>
        <w:rPr>
          <w:i w:val="0"/>
          <w:iCs w:val="0"/>
        </w:rPr>
      </w:pPr>
      <w:r>
        <w:rPr>
          <w:i w:val="0"/>
          <w:iCs w:val="0"/>
        </w:rPr>
        <w:t>Slika</w:t>
      </w:r>
      <w:r w:rsidR="00C163B8">
        <w:rPr>
          <w:i w:val="0"/>
          <w:iCs w:val="0"/>
        </w:rPr>
        <w:t xml:space="preserve"> </w:t>
      </w:r>
      <w:r>
        <w:rPr>
          <w:i w:val="0"/>
          <w:iCs w:val="0"/>
        </w:rPr>
        <w:t>6</w:t>
      </w:r>
      <w:r w:rsidR="002D437D">
        <w:rPr>
          <w:i w:val="0"/>
          <w:iCs w:val="0"/>
        </w:rPr>
        <w:t xml:space="preserve">. Otopljeni kisik na uzvodnoj i nizvodnoj mjernoj postaji za </w:t>
      </w:r>
      <w:proofErr w:type="spellStart"/>
      <w:r w:rsidR="002D437D">
        <w:rPr>
          <w:i w:val="0"/>
          <w:iCs w:val="0"/>
        </w:rPr>
        <w:t>Rešetaricu</w:t>
      </w:r>
      <w:proofErr w:type="spellEnd"/>
      <w:r w:rsidR="002D437D">
        <w:rPr>
          <w:i w:val="0"/>
          <w:iCs w:val="0"/>
        </w:rPr>
        <w:t xml:space="preserve"> i </w:t>
      </w:r>
      <w:proofErr w:type="spellStart"/>
      <w:r w:rsidR="002D437D">
        <w:rPr>
          <w:i w:val="0"/>
          <w:iCs w:val="0"/>
        </w:rPr>
        <w:t>Glogovicu</w:t>
      </w:r>
      <w:proofErr w:type="spellEnd"/>
    </w:p>
    <w:p w14:paraId="4D0A8A91" w14:textId="069A9E95" w:rsidR="00086212" w:rsidRPr="009D0421" w:rsidRDefault="00AE6DFB" w:rsidP="00796D88">
      <w:pPr>
        <w:pStyle w:val="HTMLAddress"/>
        <w:rPr>
          <w:i w:val="0"/>
          <w:iCs w:val="0"/>
          <w:color w:val="808080" w:themeColor="background1" w:themeShade="80"/>
        </w:rPr>
      </w:pPr>
      <w:r>
        <w:rPr>
          <w:i w:val="0"/>
          <w:color w:val="808080" w:themeColor="background1" w:themeShade="80"/>
          <w:shd w:val="clear" w:color="auto" w:fill="FFFFFF"/>
        </w:rPr>
        <w:t>Figure</w:t>
      </w:r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r>
        <w:rPr>
          <w:i w:val="0"/>
          <w:color w:val="808080" w:themeColor="background1" w:themeShade="80"/>
          <w:shd w:val="clear" w:color="auto" w:fill="FFFFFF"/>
        </w:rPr>
        <w:t>6</w:t>
      </w:r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.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Dissolved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oxygen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at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the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upstream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and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downstream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measuring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site for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Rešetarica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and</w:t>
      </w:r>
      <w:proofErr w:type="spellEnd"/>
      <w:r w:rsidR="00086212" w:rsidRPr="009D0421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9D0421">
        <w:rPr>
          <w:i w:val="0"/>
          <w:color w:val="808080" w:themeColor="background1" w:themeShade="80"/>
          <w:shd w:val="clear" w:color="auto" w:fill="FFFFFF"/>
        </w:rPr>
        <w:t>Glogovica</w:t>
      </w:r>
      <w:proofErr w:type="spellEnd"/>
    </w:p>
    <w:p w14:paraId="1D92B8A3" w14:textId="3BCFE4EB" w:rsidR="005C7EAF" w:rsidRDefault="005C7EAF" w:rsidP="005C7EAF">
      <w:pPr>
        <w:pStyle w:val="HTMLAddress"/>
        <w:rPr>
          <w:i w:val="0"/>
          <w:iCs w:val="0"/>
        </w:rPr>
      </w:pPr>
      <w:r>
        <w:rPr>
          <w:i w:val="0"/>
          <w:iCs w:val="0"/>
        </w:rPr>
        <w:lastRenderedPageBreak/>
        <w:t>Slika</w:t>
      </w:r>
      <w:r>
        <w:rPr>
          <w:i w:val="0"/>
          <w:iCs w:val="0"/>
        </w:rPr>
        <w:t xml:space="preserve"> 7. također ukazuju na znatno povećane vrijednosti </w:t>
      </w:r>
      <w:proofErr w:type="spellStart"/>
      <w:r>
        <w:rPr>
          <w:i w:val="0"/>
          <w:iCs w:val="0"/>
        </w:rPr>
        <w:t>nitriti</w:t>
      </w:r>
      <w:proofErr w:type="spellEnd"/>
      <w:r>
        <w:rPr>
          <w:i w:val="0"/>
          <w:iCs w:val="0"/>
        </w:rPr>
        <w:t xml:space="preserve"> na obje mjerne postaje na </w:t>
      </w:r>
      <w:proofErr w:type="spellStart"/>
      <w:r>
        <w:rPr>
          <w:i w:val="0"/>
          <w:iCs w:val="0"/>
        </w:rPr>
        <w:t>Glogovici</w:t>
      </w:r>
      <w:proofErr w:type="spellEnd"/>
      <w:r>
        <w:rPr>
          <w:i w:val="0"/>
          <w:iCs w:val="0"/>
        </w:rPr>
        <w:t xml:space="preserve"> u odnosu na </w:t>
      </w:r>
      <w:proofErr w:type="spellStart"/>
      <w:r>
        <w:rPr>
          <w:i w:val="0"/>
          <w:iCs w:val="0"/>
        </w:rPr>
        <w:t>Rešetaricu</w:t>
      </w:r>
      <w:proofErr w:type="spellEnd"/>
      <w:r>
        <w:rPr>
          <w:i w:val="0"/>
          <w:iCs w:val="0"/>
        </w:rPr>
        <w:t xml:space="preserve">, pri čemu su najveće vrijednosti izmjerene u podne 22.04. (3. mjerenje) i tada je vrijednost </w:t>
      </w:r>
      <w:proofErr w:type="spellStart"/>
      <w:r>
        <w:rPr>
          <w:i w:val="0"/>
          <w:iCs w:val="0"/>
        </w:rPr>
        <w:t>nitrita</w:t>
      </w:r>
      <w:proofErr w:type="spellEnd"/>
      <w:r>
        <w:rPr>
          <w:i w:val="0"/>
          <w:iCs w:val="0"/>
        </w:rPr>
        <w:t xml:space="preserve"> nizvodno bila za 0,1 mg/l manja u odnosu na uzvodnu mjernu postaju.</w:t>
      </w:r>
    </w:p>
    <w:p w14:paraId="2872CA86" w14:textId="77777777" w:rsidR="006700D9" w:rsidRDefault="006700D9" w:rsidP="00796D88">
      <w:pPr>
        <w:pStyle w:val="HTMLAddress"/>
        <w:rPr>
          <w:i w:val="0"/>
          <w:iCs w:val="0"/>
        </w:rPr>
      </w:pPr>
    </w:p>
    <w:p w14:paraId="4E659251" w14:textId="77777777" w:rsidR="00303279" w:rsidRDefault="00303279" w:rsidP="00D765BB">
      <w:pPr>
        <w:pStyle w:val="HTMLAddress"/>
        <w:jc w:val="center"/>
        <w:rPr>
          <w:i w:val="0"/>
          <w:iCs w:val="0"/>
        </w:rPr>
      </w:pPr>
      <w:r w:rsidRPr="00303279">
        <w:rPr>
          <w:i w:val="0"/>
          <w:iCs w:val="0"/>
          <w:noProof/>
        </w:rPr>
        <w:drawing>
          <wp:inline distT="0" distB="0" distL="0" distR="0" wp14:anchorId="73F2560A" wp14:editId="0FA46731">
            <wp:extent cx="4629150" cy="1647825"/>
            <wp:effectExtent l="0" t="0" r="0" b="9525"/>
            <wp:docPr id="5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1F7A53B" w14:textId="66826F93" w:rsidR="002D437D" w:rsidRDefault="00AE6DFB" w:rsidP="002D437D">
      <w:pPr>
        <w:pStyle w:val="HTMLAddress"/>
        <w:rPr>
          <w:i w:val="0"/>
          <w:iCs w:val="0"/>
        </w:rPr>
      </w:pPr>
      <w:r>
        <w:rPr>
          <w:i w:val="0"/>
          <w:iCs w:val="0"/>
        </w:rPr>
        <w:t>Slika</w:t>
      </w:r>
      <w:r w:rsidR="00C163B8">
        <w:rPr>
          <w:i w:val="0"/>
          <w:iCs w:val="0"/>
        </w:rPr>
        <w:t xml:space="preserve"> </w:t>
      </w:r>
      <w:r w:rsidR="005C7EAF">
        <w:rPr>
          <w:i w:val="0"/>
          <w:iCs w:val="0"/>
        </w:rPr>
        <w:t>7</w:t>
      </w:r>
      <w:r w:rsidR="002D437D">
        <w:rPr>
          <w:i w:val="0"/>
          <w:iCs w:val="0"/>
        </w:rPr>
        <w:t xml:space="preserve">. </w:t>
      </w:r>
      <w:proofErr w:type="spellStart"/>
      <w:r w:rsidR="002D437D">
        <w:rPr>
          <w:i w:val="0"/>
          <w:iCs w:val="0"/>
        </w:rPr>
        <w:t>Nitriti</w:t>
      </w:r>
      <w:proofErr w:type="spellEnd"/>
      <w:r w:rsidR="002D437D">
        <w:rPr>
          <w:i w:val="0"/>
          <w:iCs w:val="0"/>
        </w:rPr>
        <w:t xml:space="preserve"> na uzvodnoj i nizvodnoj mjernoj postaji za </w:t>
      </w:r>
      <w:proofErr w:type="spellStart"/>
      <w:r w:rsidR="002D437D">
        <w:rPr>
          <w:i w:val="0"/>
          <w:iCs w:val="0"/>
        </w:rPr>
        <w:t>Rešetaricu</w:t>
      </w:r>
      <w:proofErr w:type="spellEnd"/>
      <w:r w:rsidR="002D437D">
        <w:rPr>
          <w:i w:val="0"/>
          <w:iCs w:val="0"/>
        </w:rPr>
        <w:t xml:space="preserve"> i </w:t>
      </w:r>
      <w:proofErr w:type="spellStart"/>
      <w:r w:rsidR="002D437D">
        <w:rPr>
          <w:i w:val="0"/>
          <w:iCs w:val="0"/>
        </w:rPr>
        <w:t>Glogovicu</w:t>
      </w:r>
      <w:proofErr w:type="spellEnd"/>
    </w:p>
    <w:p w14:paraId="41053CB4" w14:textId="7329F1A2" w:rsidR="00086212" w:rsidRPr="009D0421" w:rsidRDefault="009D0421" w:rsidP="00086212">
      <w:pPr>
        <w:pStyle w:val="HTMLPreformatted"/>
        <w:shd w:val="clear" w:color="auto" w:fill="FFFFFF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D0421">
        <w:rPr>
          <w:rFonts w:ascii="Arial" w:hAnsi="Arial" w:cs="Arial"/>
          <w:bCs/>
          <w:color w:val="808080" w:themeColor="background1" w:themeShade="80"/>
          <w:sz w:val="22"/>
          <w:szCs w:val="22"/>
        </w:rPr>
        <w:t>Figure</w:t>
      </w:r>
      <w:r w:rsidR="00086212" w:rsidRPr="009D0421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C7EAF">
        <w:rPr>
          <w:rFonts w:ascii="Arial" w:hAnsi="Arial" w:cs="Arial"/>
          <w:color w:val="808080" w:themeColor="background1" w:themeShade="80"/>
          <w:sz w:val="22"/>
          <w:szCs w:val="22"/>
        </w:rPr>
        <w:t>7</w:t>
      </w:r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Nitrite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at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upstream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and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downstream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measuring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site for</w:t>
      </w:r>
      <w:r w:rsidR="00D765BB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Rešetarica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and</w:t>
      </w:r>
      <w:proofErr w:type="spellEnd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9D0421">
        <w:rPr>
          <w:rFonts w:ascii="Arial" w:hAnsi="Arial" w:cs="Arial"/>
          <w:color w:val="808080" w:themeColor="background1" w:themeShade="80"/>
          <w:sz w:val="22"/>
          <w:szCs w:val="22"/>
        </w:rPr>
        <w:t>Glogovica</w:t>
      </w:r>
      <w:proofErr w:type="spellEnd"/>
    </w:p>
    <w:p w14:paraId="00F69977" w14:textId="77777777" w:rsidR="00086212" w:rsidRDefault="00086212" w:rsidP="002D437D">
      <w:pPr>
        <w:pStyle w:val="HTMLAddress"/>
        <w:rPr>
          <w:i w:val="0"/>
          <w:iCs w:val="0"/>
        </w:rPr>
      </w:pPr>
    </w:p>
    <w:p w14:paraId="5E069232" w14:textId="1A010F20" w:rsidR="005C7EAF" w:rsidRDefault="005C7EAF" w:rsidP="005C7EAF">
      <w:pPr>
        <w:pStyle w:val="HTMLAddress"/>
        <w:rPr>
          <w:i w:val="0"/>
          <w:iCs w:val="0"/>
        </w:rPr>
      </w:pPr>
      <w:r>
        <w:rPr>
          <w:i w:val="0"/>
          <w:iCs w:val="0"/>
        </w:rPr>
        <w:t xml:space="preserve">Prema </w:t>
      </w:r>
      <w:r>
        <w:rPr>
          <w:i w:val="0"/>
          <w:iCs w:val="0"/>
        </w:rPr>
        <w:t>slici</w:t>
      </w:r>
      <w:r>
        <w:rPr>
          <w:i w:val="0"/>
          <w:iCs w:val="0"/>
        </w:rPr>
        <w:t xml:space="preserve"> </w:t>
      </w:r>
      <w:r>
        <w:rPr>
          <w:i w:val="0"/>
          <w:iCs w:val="0"/>
        </w:rPr>
        <w:t>8</w:t>
      </w:r>
      <w:r>
        <w:rPr>
          <w:i w:val="0"/>
          <w:iCs w:val="0"/>
        </w:rPr>
        <w:t xml:space="preserve">. uočavamo znatno povećane vrijednosti za fosfate i </w:t>
      </w:r>
      <w:proofErr w:type="spellStart"/>
      <w:r>
        <w:rPr>
          <w:i w:val="0"/>
          <w:iCs w:val="0"/>
        </w:rPr>
        <w:t>amonij</w:t>
      </w:r>
      <w:proofErr w:type="spellEnd"/>
      <w:r>
        <w:rPr>
          <w:i w:val="0"/>
          <w:iCs w:val="0"/>
        </w:rPr>
        <w:t xml:space="preserve"> na nizvodnoj mjernoj postaji.</w:t>
      </w:r>
    </w:p>
    <w:p w14:paraId="0B115BA5" w14:textId="77777777" w:rsidR="002D437D" w:rsidRDefault="002D437D" w:rsidP="00796D88">
      <w:pPr>
        <w:pStyle w:val="HTMLAddress"/>
        <w:rPr>
          <w:i w:val="0"/>
          <w:iCs w:val="0"/>
        </w:rPr>
      </w:pPr>
    </w:p>
    <w:p w14:paraId="33F57FB7" w14:textId="77777777" w:rsidR="00303279" w:rsidRDefault="003D2A5E" w:rsidP="00D765BB">
      <w:pPr>
        <w:pStyle w:val="HTMLAddress"/>
        <w:jc w:val="center"/>
        <w:rPr>
          <w:i w:val="0"/>
          <w:iCs w:val="0"/>
        </w:rPr>
      </w:pPr>
      <w:r w:rsidRPr="003D2A5E">
        <w:rPr>
          <w:i w:val="0"/>
          <w:iCs w:val="0"/>
          <w:noProof/>
        </w:rPr>
        <w:drawing>
          <wp:inline distT="0" distB="0" distL="0" distR="0" wp14:anchorId="33258B75" wp14:editId="6FC55894">
            <wp:extent cx="4629150" cy="1609725"/>
            <wp:effectExtent l="0" t="0" r="0" b="9525"/>
            <wp:docPr id="6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C3160DA" w14:textId="342DDDAD" w:rsidR="002D437D" w:rsidRDefault="00AE6DFB" w:rsidP="00796D88">
      <w:pPr>
        <w:pStyle w:val="HTMLAddress"/>
        <w:rPr>
          <w:i w:val="0"/>
          <w:iCs w:val="0"/>
        </w:rPr>
      </w:pPr>
      <w:r>
        <w:rPr>
          <w:i w:val="0"/>
          <w:iCs w:val="0"/>
        </w:rPr>
        <w:t>Slika</w:t>
      </w:r>
      <w:r w:rsidR="00C163B8">
        <w:rPr>
          <w:i w:val="0"/>
          <w:iCs w:val="0"/>
        </w:rPr>
        <w:t xml:space="preserve"> </w:t>
      </w:r>
      <w:r w:rsidR="005C7EAF">
        <w:rPr>
          <w:i w:val="0"/>
          <w:iCs w:val="0"/>
        </w:rPr>
        <w:t>8</w:t>
      </w:r>
      <w:r w:rsidR="00844975">
        <w:rPr>
          <w:i w:val="0"/>
          <w:iCs w:val="0"/>
        </w:rPr>
        <w:t xml:space="preserve">. Fosfati i </w:t>
      </w:r>
      <w:proofErr w:type="spellStart"/>
      <w:r w:rsidR="00844975">
        <w:rPr>
          <w:i w:val="0"/>
          <w:iCs w:val="0"/>
        </w:rPr>
        <w:t>amonij</w:t>
      </w:r>
      <w:proofErr w:type="spellEnd"/>
      <w:r w:rsidR="002D437D">
        <w:rPr>
          <w:i w:val="0"/>
          <w:iCs w:val="0"/>
        </w:rPr>
        <w:t xml:space="preserve"> na obje mjerne postaje za </w:t>
      </w:r>
      <w:proofErr w:type="spellStart"/>
      <w:r w:rsidR="002D437D">
        <w:rPr>
          <w:i w:val="0"/>
          <w:iCs w:val="0"/>
        </w:rPr>
        <w:t>Glogovicu</w:t>
      </w:r>
      <w:proofErr w:type="spellEnd"/>
    </w:p>
    <w:p w14:paraId="3D5D6F13" w14:textId="21E26059" w:rsidR="00086212" w:rsidRPr="00546788" w:rsidRDefault="005C7EAF" w:rsidP="00086212">
      <w:pPr>
        <w:pStyle w:val="HTMLPreformatted"/>
        <w:shd w:val="clear" w:color="auto" w:fill="FFFFFF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Figure</w:t>
      </w:r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8</w:t>
      </w:r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Phosphates</w:t>
      </w:r>
      <w:proofErr w:type="spellEnd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and</w:t>
      </w:r>
      <w:proofErr w:type="spellEnd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ammonia</w:t>
      </w:r>
      <w:proofErr w:type="spellEnd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at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both</w:t>
      </w:r>
      <w:proofErr w:type="spellEnd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measuring</w:t>
      </w:r>
      <w:proofErr w:type="spellEnd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stations</w:t>
      </w:r>
      <w:proofErr w:type="spellEnd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on </w:t>
      </w:r>
      <w:proofErr w:type="spellStart"/>
      <w:r w:rsidR="00086212" w:rsidRPr="00546788">
        <w:rPr>
          <w:rFonts w:ascii="Arial" w:hAnsi="Arial" w:cs="Arial"/>
          <w:color w:val="808080" w:themeColor="background1" w:themeShade="80"/>
          <w:sz w:val="22"/>
          <w:szCs w:val="22"/>
        </w:rPr>
        <w:t>Glogovica</w:t>
      </w:r>
      <w:proofErr w:type="spellEnd"/>
    </w:p>
    <w:p w14:paraId="447B0AB0" w14:textId="77777777" w:rsidR="00086212" w:rsidRDefault="00086212" w:rsidP="00796D88">
      <w:pPr>
        <w:pStyle w:val="HTMLAddress"/>
        <w:rPr>
          <w:i w:val="0"/>
          <w:iCs w:val="0"/>
        </w:rPr>
      </w:pPr>
    </w:p>
    <w:p w14:paraId="4D3879AD" w14:textId="660C0B3A" w:rsidR="005C7EAF" w:rsidRDefault="005C7EAF" w:rsidP="005C7EAF">
      <w:pPr>
        <w:pStyle w:val="HTMLAddress"/>
        <w:spacing w:after="240"/>
        <w:rPr>
          <w:i w:val="0"/>
          <w:iCs w:val="0"/>
        </w:rPr>
      </w:pPr>
      <w:r>
        <w:rPr>
          <w:i w:val="0"/>
          <w:iCs w:val="0"/>
        </w:rPr>
        <w:t>Slika 9</w:t>
      </w:r>
      <w:r>
        <w:rPr>
          <w:i w:val="0"/>
          <w:iCs w:val="0"/>
        </w:rPr>
        <w:t xml:space="preserve">. zorno ukazuje na znatno povišene vrijednosti električne vodljivosti i TDS za mjernu postaju nizvodno na </w:t>
      </w:r>
      <w:proofErr w:type="spellStart"/>
      <w:r>
        <w:rPr>
          <w:i w:val="0"/>
          <w:iCs w:val="0"/>
        </w:rPr>
        <w:t>Glogovici</w:t>
      </w:r>
      <w:proofErr w:type="spellEnd"/>
      <w:r>
        <w:rPr>
          <w:i w:val="0"/>
          <w:iCs w:val="0"/>
        </w:rPr>
        <w:t>.</w:t>
      </w:r>
    </w:p>
    <w:p w14:paraId="244AF72C" w14:textId="77777777" w:rsidR="0068355F" w:rsidRDefault="00C163B8" w:rsidP="00D765BB">
      <w:pPr>
        <w:pStyle w:val="HTMLAddress"/>
        <w:jc w:val="center"/>
        <w:rPr>
          <w:i w:val="0"/>
          <w:iCs w:val="0"/>
        </w:rPr>
      </w:pPr>
      <w:r w:rsidRPr="00C163B8">
        <w:rPr>
          <w:i w:val="0"/>
          <w:iCs w:val="0"/>
          <w:noProof/>
        </w:rPr>
        <w:drawing>
          <wp:inline distT="0" distB="0" distL="0" distR="0" wp14:anchorId="08D20C4C" wp14:editId="2087CDE7">
            <wp:extent cx="4695825" cy="1743075"/>
            <wp:effectExtent l="0" t="0" r="9525" b="9525"/>
            <wp:docPr id="9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AF90DBA" w14:textId="451C0698" w:rsidR="00C163B8" w:rsidRDefault="005C7EAF" w:rsidP="00796D88">
      <w:pPr>
        <w:pStyle w:val="HTMLAddress"/>
        <w:rPr>
          <w:i w:val="0"/>
          <w:iCs w:val="0"/>
        </w:rPr>
      </w:pPr>
      <w:r>
        <w:rPr>
          <w:i w:val="0"/>
          <w:iCs w:val="0"/>
        </w:rPr>
        <w:t>Slika 9</w:t>
      </w:r>
      <w:r w:rsidR="00C163B8">
        <w:rPr>
          <w:i w:val="0"/>
          <w:iCs w:val="0"/>
        </w:rPr>
        <w:t xml:space="preserve">. Električna vodljivost i TDS na obje mjerne postaje za </w:t>
      </w:r>
      <w:proofErr w:type="spellStart"/>
      <w:r w:rsidR="00C163B8">
        <w:rPr>
          <w:i w:val="0"/>
          <w:iCs w:val="0"/>
        </w:rPr>
        <w:t>Glogovicu</w:t>
      </w:r>
      <w:proofErr w:type="spellEnd"/>
    </w:p>
    <w:p w14:paraId="6F9081FE" w14:textId="42495992" w:rsidR="00C163B8" w:rsidRPr="00546788" w:rsidRDefault="005C7EAF" w:rsidP="00796D88">
      <w:pPr>
        <w:pStyle w:val="HTMLAddress"/>
        <w:rPr>
          <w:i w:val="0"/>
          <w:iCs w:val="0"/>
          <w:color w:val="808080" w:themeColor="background1" w:themeShade="80"/>
        </w:rPr>
      </w:pPr>
      <w:r>
        <w:rPr>
          <w:i w:val="0"/>
          <w:color w:val="808080" w:themeColor="background1" w:themeShade="80"/>
          <w:shd w:val="clear" w:color="auto" w:fill="FFFFFF"/>
        </w:rPr>
        <w:t>Figure</w:t>
      </w:r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</w:t>
      </w:r>
      <w:r>
        <w:rPr>
          <w:i w:val="0"/>
          <w:color w:val="808080" w:themeColor="background1" w:themeShade="80"/>
          <w:shd w:val="clear" w:color="auto" w:fill="FFFFFF"/>
        </w:rPr>
        <w:t>9</w:t>
      </w:r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.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Electrical</w:t>
      </w:r>
      <w:proofErr w:type="spellEnd"/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conductivity</w:t>
      </w:r>
      <w:proofErr w:type="spellEnd"/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and</w:t>
      </w:r>
      <w:proofErr w:type="spellEnd"/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TDS at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both</w:t>
      </w:r>
      <w:proofErr w:type="spellEnd"/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measuring</w:t>
      </w:r>
      <w:proofErr w:type="spellEnd"/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stations</w:t>
      </w:r>
      <w:proofErr w:type="spellEnd"/>
      <w:r w:rsidR="00086212" w:rsidRPr="00546788">
        <w:rPr>
          <w:i w:val="0"/>
          <w:color w:val="808080" w:themeColor="background1" w:themeShade="80"/>
          <w:shd w:val="clear" w:color="auto" w:fill="FFFFFF"/>
        </w:rPr>
        <w:t xml:space="preserve"> on </w:t>
      </w:r>
      <w:proofErr w:type="spellStart"/>
      <w:r w:rsidR="00086212" w:rsidRPr="00546788">
        <w:rPr>
          <w:i w:val="0"/>
          <w:color w:val="808080" w:themeColor="background1" w:themeShade="80"/>
          <w:shd w:val="clear" w:color="auto" w:fill="FFFFFF"/>
        </w:rPr>
        <w:t>Glogovica</w:t>
      </w:r>
      <w:proofErr w:type="spellEnd"/>
    </w:p>
    <w:p w14:paraId="15D7DCFF" w14:textId="77777777" w:rsidR="00086212" w:rsidRDefault="00086212" w:rsidP="00796D88">
      <w:pPr>
        <w:pStyle w:val="HTMLAddress"/>
        <w:rPr>
          <w:i w:val="0"/>
          <w:iCs w:val="0"/>
        </w:rPr>
      </w:pPr>
    </w:p>
    <w:p w14:paraId="037C8054" w14:textId="77777777" w:rsidR="00C369CA" w:rsidRDefault="00C369CA" w:rsidP="00C369CA">
      <w:pPr>
        <w:pStyle w:val="HTMLAddress"/>
        <w:rPr>
          <w:b/>
          <w:i w:val="0"/>
          <w:iCs w:val="0"/>
        </w:rPr>
      </w:pPr>
      <w:r w:rsidRPr="005B0703">
        <w:rPr>
          <w:b/>
          <w:i w:val="0"/>
          <w:iCs w:val="0"/>
        </w:rPr>
        <w:t>Rasprava i zaključci</w:t>
      </w:r>
    </w:p>
    <w:p w14:paraId="5A53BEE7" w14:textId="77777777" w:rsidR="001837A1" w:rsidRDefault="001837A1" w:rsidP="00D765BB">
      <w:pPr>
        <w:spacing w:after="0"/>
        <w:rPr>
          <w:i/>
          <w:iCs/>
        </w:rPr>
      </w:pPr>
      <w:r>
        <w:t xml:space="preserve">Ovaj projekt nastao je u suradnji GLOBE učenika gimnazijskih programa u dva po veličini i položaju u odnosu na rijeku Savu vrlo različita grada, Novu Gradišku i Slavonski Brod. </w:t>
      </w:r>
      <w:r w:rsidR="003B19B8">
        <w:t xml:space="preserve">Uz </w:t>
      </w:r>
      <w:r w:rsidR="003B19B8">
        <w:lastRenderedPageBreak/>
        <w:t xml:space="preserve">sličnosti koje se odnose na ravne i u odnosu prema Savi uske </w:t>
      </w:r>
      <w:proofErr w:type="spellStart"/>
      <w:r w:rsidR="003B19B8">
        <w:t>vodotokove</w:t>
      </w:r>
      <w:proofErr w:type="spellEnd"/>
      <w:r w:rsidR="003B19B8">
        <w:t xml:space="preserve"> </w:t>
      </w:r>
      <w:proofErr w:type="spellStart"/>
      <w:r w:rsidR="003B19B8">
        <w:t>Rešetarice</w:t>
      </w:r>
      <w:proofErr w:type="spellEnd"/>
      <w:r w:rsidR="003B19B8">
        <w:t xml:space="preserve"> i </w:t>
      </w:r>
      <w:proofErr w:type="spellStart"/>
      <w:r w:rsidR="003B19B8">
        <w:t>Glogovice</w:t>
      </w:r>
      <w:proofErr w:type="spellEnd"/>
      <w:r w:rsidR="003B19B8">
        <w:t xml:space="preserve">, </w:t>
      </w:r>
      <w:r w:rsidR="00EA6809">
        <w:t xml:space="preserve">razlike </w:t>
      </w:r>
      <w:r w:rsidR="003B19B8">
        <w:t xml:space="preserve">su također </w:t>
      </w:r>
      <w:r w:rsidR="00EA6809">
        <w:t>vidljiv</w:t>
      </w:r>
      <w:r w:rsidR="003B19B8">
        <w:t>e</w:t>
      </w:r>
      <w:r w:rsidR="00EA6809">
        <w:t xml:space="preserve"> prema satelitskim snimkama (slike 1. i 2.) mjernih postaja:</w:t>
      </w:r>
    </w:p>
    <w:p w14:paraId="59CF8595" w14:textId="77777777" w:rsidR="00EA6809" w:rsidRDefault="003B19B8" w:rsidP="00D765BB">
      <w:pPr>
        <w:spacing w:after="0"/>
        <w:rPr>
          <w:i/>
          <w:iCs/>
        </w:rPr>
      </w:pPr>
      <w:r>
        <w:t xml:space="preserve">- </w:t>
      </w:r>
      <w:proofErr w:type="spellStart"/>
      <w:r w:rsidR="00EA6809">
        <w:t>Rešetarica</w:t>
      </w:r>
      <w:proofErr w:type="spellEnd"/>
      <w:r w:rsidR="00EA6809">
        <w:t xml:space="preserve"> s desne strane teče u neposrednoj blizini Kožare i ceste uz koju se u neposrednoj blizini nalazi red kuća, dok je s lijeve strane poljoprivredno zemljište;</w:t>
      </w:r>
    </w:p>
    <w:p w14:paraId="094481AB" w14:textId="77777777" w:rsidR="003B19B8" w:rsidRDefault="003B19B8" w:rsidP="00D765BB">
      <w:pPr>
        <w:rPr>
          <w:i/>
          <w:iCs/>
        </w:rPr>
      </w:pPr>
      <w:r>
        <w:t xml:space="preserve">-  </w:t>
      </w:r>
      <w:proofErr w:type="spellStart"/>
      <w:r w:rsidR="00EA6809">
        <w:t>Glogovica</w:t>
      </w:r>
      <w:proofErr w:type="spellEnd"/>
      <w:r w:rsidR="00EA6809">
        <w:t xml:space="preserve"> od sjeverne vezne ceste prolazi s desne strane cijelom dužinom uz naselje Mali Pariz, sve do ušća Lateralnog kanala u </w:t>
      </w:r>
      <w:proofErr w:type="spellStart"/>
      <w:r w:rsidR="00EA6809">
        <w:t>Glogovicu</w:t>
      </w:r>
      <w:proofErr w:type="spellEnd"/>
      <w:r w:rsidR="00EA6809">
        <w:t xml:space="preserve">, dok se s lijeve strane izmjenjuje poljoprivredno zemljište i naselje Livada, pri čemu je značajno naglasiti kako su u posljednjih </w:t>
      </w:r>
      <w:r>
        <w:t>2</w:t>
      </w:r>
      <w:r w:rsidR="00EA6809">
        <w:t xml:space="preserve">0 godina oba naselja narasla dvostruko i </w:t>
      </w:r>
      <w:r>
        <w:t xml:space="preserve">proširila se do </w:t>
      </w:r>
      <w:proofErr w:type="spellStart"/>
      <w:r>
        <w:t>Glogovice</w:t>
      </w:r>
      <w:proofErr w:type="spellEnd"/>
      <w:r>
        <w:t>.</w:t>
      </w:r>
    </w:p>
    <w:p w14:paraId="242F3D1D" w14:textId="77777777" w:rsidR="003B19B8" w:rsidRDefault="003B19B8" w:rsidP="00D765BB">
      <w:pPr>
        <w:spacing w:after="0"/>
        <w:rPr>
          <w:i/>
          <w:iCs/>
        </w:rPr>
      </w:pPr>
      <w:r>
        <w:t>Mjerenja koja su izvršena na obje rijeke, na mjernim postajama uzvodno i nizvodno od Kožare (</w:t>
      </w:r>
      <w:proofErr w:type="spellStart"/>
      <w:r>
        <w:t>Rešetarica</w:t>
      </w:r>
      <w:proofErr w:type="spellEnd"/>
      <w:r>
        <w:t>) i naselja Mali Pariz (</w:t>
      </w:r>
      <w:proofErr w:type="spellStart"/>
      <w:r>
        <w:t>Glogovica</w:t>
      </w:r>
      <w:proofErr w:type="spellEnd"/>
      <w:r>
        <w:t>) ukazala su na određene razlike među mjernim postajama, od kojih su najznačajnije:</w:t>
      </w:r>
    </w:p>
    <w:p w14:paraId="434839A8" w14:textId="77777777" w:rsidR="003B19B8" w:rsidRDefault="003B19B8" w:rsidP="00D765BB">
      <w:pPr>
        <w:spacing w:after="0"/>
        <w:rPr>
          <w:i/>
          <w:iCs/>
        </w:rPr>
      </w:pPr>
      <w:r>
        <w:t xml:space="preserve">- pH tri uzorka </w:t>
      </w:r>
      <w:proofErr w:type="spellStart"/>
      <w:r>
        <w:t>Rešetarice</w:t>
      </w:r>
      <w:proofErr w:type="spellEnd"/>
      <w:r>
        <w:t xml:space="preserve"> je neutralan i iznosi 7</w:t>
      </w:r>
      <w:r w:rsidR="005A5747">
        <w:t xml:space="preserve">, dok je pH svih </w:t>
      </w:r>
      <w:r w:rsidR="00713AF6">
        <w:t>šest</w:t>
      </w:r>
      <w:r w:rsidR="005A5747">
        <w:t xml:space="preserve"> uzoraka </w:t>
      </w:r>
      <w:proofErr w:type="spellStart"/>
      <w:r w:rsidR="005A5747">
        <w:t>Glogovice</w:t>
      </w:r>
      <w:proofErr w:type="spellEnd"/>
      <w:r w:rsidR="005A5747">
        <w:t xml:space="preserve"> 6, što znači da je </w:t>
      </w:r>
      <w:r w:rsidR="00713AF6">
        <w:t xml:space="preserve">voda </w:t>
      </w:r>
      <w:r w:rsidR="005A5747">
        <w:t>blago kisela</w:t>
      </w:r>
      <w:r w:rsidR="00B9046D">
        <w:rPr>
          <w:vertAlign w:val="superscript"/>
        </w:rPr>
        <w:t>2</w:t>
      </w:r>
      <w:r w:rsidR="00713AF6">
        <w:t>;</w:t>
      </w:r>
    </w:p>
    <w:p w14:paraId="44D8BDBE" w14:textId="77777777" w:rsidR="00CA33A2" w:rsidRDefault="00713AF6" w:rsidP="00D765BB">
      <w:pPr>
        <w:spacing w:after="0"/>
        <w:rPr>
          <w:i/>
          <w:iCs/>
        </w:rPr>
      </w:pPr>
      <w:r>
        <w:t xml:space="preserve">- u svim uzorcima </w:t>
      </w:r>
      <w:proofErr w:type="spellStart"/>
      <w:r>
        <w:t>Glogovice</w:t>
      </w:r>
      <w:proofErr w:type="spellEnd"/>
      <w:r>
        <w:t xml:space="preserve"> znatno je viša koncentracija otopljenog kisika i </w:t>
      </w:r>
      <w:proofErr w:type="spellStart"/>
      <w:r>
        <w:t>nitrita</w:t>
      </w:r>
      <w:proofErr w:type="spellEnd"/>
      <w:r w:rsidR="00CA33A2">
        <w:t>;</w:t>
      </w:r>
    </w:p>
    <w:p w14:paraId="49F40873" w14:textId="77777777" w:rsidR="00CA33A2" w:rsidRDefault="00CA33A2" w:rsidP="00D765BB">
      <w:pPr>
        <w:rPr>
          <w:i/>
          <w:iCs/>
        </w:rPr>
      </w:pPr>
      <w:r>
        <w:t xml:space="preserve">- sva četiri uzorka vode iz </w:t>
      </w:r>
      <w:proofErr w:type="spellStart"/>
      <w:r>
        <w:t>Rešetarice</w:t>
      </w:r>
      <w:proofErr w:type="spellEnd"/>
      <w:r>
        <w:t xml:space="preserve"> nemaju mirisa, dok su sva tri uzorka vode na nizvodnoj mjernoj postaji na </w:t>
      </w:r>
      <w:proofErr w:type="spellStart"/>
      <w:r>
        <w:t>Glogovici</w:t>
      </w:r>
      <w:proofErr w:type="spellEnd"/>
      <w:r>
        <w:t xml:space="preserve"> neposredno nakon uzimanja okarakterizirana kao 'neugodan' miris</w:t>
      </w:r>
      <w:r w:rsidR="00B9046D">
        <w:t>'.</w:t>
      </w:r>
    </w:p>
    <w:p w14:paraId="31F5093B" w14:textId="77777777" w:rsidR="007344EE" w:rsidRDefault="00CA33A2" w:rsidP="00D765BB">
      <w:pPr>
        <w:spacing w:after="0"/>
        <w:rPr>
          <w:i/>
          <w:iCs/>
        </w:rPr>
      </w:pPr>
      <w:r>
        <w:t xml:space="preserve">Obzirom da su hidrološka mjerenja na </w:t>
      </w:r>
      <w:proofErr w:type="spellStart"/>
      <w:r>
        <w:t>Rešetarici</w:t>
      </w:r>
      <w:proofErr w:type="spellEnd"/>
      <w:r>
        <w:t xml:space="preserve"> prvi put napravljena u ovom projektu,</w:t>
      </w:r>
      <w:r w:rsidR="007344EE">
        <w:t xml:space="preserve"> a na </w:t>
      </w:r>
      <w:proofErr w:type="spellStart"/>
      <w:r w:rsidR="007344EE">
        <w:t>Glogovici</w:t>
      </w:r>
      <w:proofErr w:type="spellEnd"/>
      <w:r w:rsidR="007344EE">
        <w:t xml:space="preserve"> su proteklih godina mjerenja vršena 2,5 </w:t>
      </w:r>
      <w:r w:rsidR="00DB1070">
        <w:t>km južnije uz naselje A. Hebrang</w:t>
      </w:r>
      <w:r w:rsidR="007344EE">
        <w:t>a,</w:t>
      </w:r>
      <w:r>
        <w:t xml:space="preserve"> usporedb</w:t>
      </w:r>
      <w:r w:rsidR="007344EE">
        <w:t>a</w:t>
      </w:r>
      <w:r>
        <w:t xml:space="preserve"> izmjerenih vrijednosti na </w:t>
      </w:r>
      <w:proofErr w:type="spellStart"/>
      <w:r>
        <w:t>Rešetarici</w:t>
      </w:r>
      <w:proofErr w:type="spellEnd"/>
      <w:r>
        <w:t xml:space="preserve"> i </w:t>
      </w:r>
      <w:proofErr w:type="spellStart"/>
      <w:r>
        <w:t>Glogovici</w:t>
      </w:r>
      <w:proofErr w:type="spellEnd"/>
      <w:r>
        <w:t xml:space="preserve"> izvrš</w:t>
      </w:r>
      <w:r w:rsidR="007344EE">
        <w:t>ena je</w:t>
      </w:r>
      <w:r>
        <w:t xml:space="preserve"> prema</w:t>
      </w:r>
      <w:r w:rsidR="007344EE">
        <w:t>:</w:t>
      </w:r>
    </w:p>
    <w:p w14:paraId="206FF407" w14:textId="77777777" w:rsidR="007344EE" w:rsidRDefault="007344EE" w:rsidP="007361C4">
      <w:pPr>
        <w:spacing w:after="0"/>
        <w:rPr>
          <w:i/>
          <w:iCs/>
        </w:rPr>
      </w:pPr>
      <w:r>
        <w:t xml:space="preserve">- </w:t>
      </w:r>
      <w:r w:rsidR="00CA33A2">
        <w:t xml:space="preserve"> tabličnom prikazu</w:t>
      </w:r>
      <w:r w:rsidR="00B9046D">
        <w:rPr>
          <w:vertAlign w:val="superscript"/>
        </w:rPr>
        <w:t>3</w:t>
      </w:r>
      <w:r w:rsidR="00CA33A2">
        <w:t xml:space="preserve"> </w:t>
      </w:r>
      <w:r w:rsidR="00B9046D">
        <w:t>F</w:t>
      </w:r>
      <w:r w:rsidR="00CA33A2">
        <w:t>izikalno-</w:t>
      </w:r>
      <w:r w:rsidR="00B9046D">
        <w:t>kemijske analize sirove vode prije prerade, prerađene vode na vodocrpilištu ''</w:t>
      </w:r>
      <w:proofErr w:type="spellStart"/>
      <w:r w:rsidR="00B9046D">
        <w:t>Jelas</w:t>
      </w:r>
      <w:proofErr w:type="spellEnd"/>
      <w:r w:rsidR="00B9046D">
        <w:t xml:space="preserve">'' (251 uzorak), vode za piće iz gradske mreže (od 278 do 915 uzoraka) i vode za piće iz vodoopskrbnog sustava </w:t>
      </w:r>
      <w:proofErr w:type="spellStart"/>
      <w:r w:rsidR="00B9046D">
        <w:t>Sikirevci</w:t>
      </w:r>
      <w:proofErr w:type="spellEnd"/>
      <w:r w:rsidR="00B9046D">
        <w:t>, na koji je nakon 29.03. priključen Slavonski Brod (125 uzoraka) i pripadajućim izvještajima za 2017. godinu</w:t>
      </w:r>
      <w:r>
        <w:t>;</w:t>
      </w:r>
      <w:bookmarkStart w:id="0" w:name="_GoBack"/>
      <w:bookmarkEnd w:id="0"/>
    </w:p>
    <w:p w14:paraId="01F170FC" w14:textId="77777777" w:rsidR="00CA33A2" w:rsidRDefault="007344EE" w:rsidP="00D765BB">
      <w:pPr>
        <w:spacing w:after="0"/>
        <w:rPr>
          <w:i/>
          <w:iCs/>
        </w:rPr>
      </w:pPr>
      <w:r>
        <w:t>- Uredbi o standardu kakvoće voda</w:t>
      </w:r>
      <w:r>
        <w:rPr>
          <w:vertAlign w:val="superscript"/>
        </w:rPr>
        <w:t>4</w:t>
      </w:r>
      <w:r>
        <w:t>, Pravilniku o parametrima sukladnosti i metodama analize vode za ljudsku potrošnju</w:t>
      </w:r>
      <w:r>
        <w:rPr>
          <w:vertAlign w:val="superscript"/>
        </w:rPr>
        <w:t>5</w:t>
      </w:r>
      <w:r>
        <w:t xml:space="preserve"> i Pravilniku o zdravstvenoj ispravnosti vode za piće</w:t>
      </w:r>
      <w:r>
        <w:rPr>
          <w:vertAlign w:val="superscript"/>
        </w:rPr>
        <w:t>6</w:t>
      </w:r>
      <w:r>
        <w:t>;</w:t>
      </w:r>
    </w:p>
    <w:p w14:paraId="26882F1E" w14:textId="77777777" w:rsidR="007344EE" w:rsidRDefault="006D3822" w:rsidP="00D765BB">
      <w:pPr>
        <w:rPr>
          <w:i/>
          <w:iCs/>
        </w:rPr>
      </w:pPr>
      <w:r>
        <w:t>-  Klasifikaciji</w:t>
      </w:r>
      <w:r w:rsidR="007344EE">
        <w:t xml:space="preserve"> vode po kvaliteti</w:t>
      </w:r>
      <w:r w:rsidR="007344EE">
        <w:rPr>
          <w:vertAlign w:val="superscript"/>
        </w:rPr>
        <w:t>7</w:t>
      </w:r>
      <w:r>
        <w:t xml:space="preserve"> i kategorijama vode.</w:t>
      </w:r>
    </w:p>
    <w:p w14:paraId="518454E3" w14:textId="77777777" w:rsidR="006D3822" w:rsidRDefault="006D3822" w:rsidP="007344EE">
      <w:pPr>
        <w:pStyle w:val="HTMLAddress"/>
        <w:rPr>
          <w:i w:val="0"/>
          <w:iCs w:val="0"/>
        </w:rPr>
      </w:pPr>
      <w:r>
        <w:rPr>
          <w:i w:val="0"/>
          <w:iCs w:val="0"/>
        </w:rPr>
        <w:t>Zaključci:</w:t>
      </w:r>
    </w:p>
    <w:p w14:paraId="5CB961C7" w14:textId="77777777" w:rsidR="00B15F32" w:rsidRDefault="00B15F32" w:rsidP="006D3822">
      <w:pPr>
        <w:pStyle w:val="HTMLAddress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>Izmjereni fizikalno-kemijski parametri ukazuju da:</w:t>
      </w:r>
    </w:p>
    <w:p w14:paraId="4EE8FCEA" w14:textId="77777777" w:rsidR="006D3822" w:rsidRDefault="00B15F32" w:rsidP="00B15F32">
      <w:pPr>
        <w:pStyle w:val="HTMLAddress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voda </w:t>
      </w:r>
      <w:proofErr w:type="spellStart"/>
      <w:r>
        <w:rPr>
          <w:i w:val="0"/>
          <w:iCs w:val="0"/>
        </w:rPr>
        <w:t>Rešetarice</w:t>
      </w:r>
      <w:proofErr w:type="spellEnd"/>
      <w:r>
        <w:rPr>
          <w:i w:val="0"/>
          <w:iCs w:val="0"/>
        </w:rPr>
        <w:t xml:space="preserve"> ima neutralan pH, dok je voda </w:t>
      </w:r>
      <w:proofErr w:type="spellStart"/>
      <w:r>
        <w:rPr>
          <w:i w:val="0"/>
          <w:iCs w:val="0"/>
        </w:rPr>
        <w:t>Glogovice</w:t>
      </w:r>
      <w:proofErr w:type="spellEnd"/>
      <w:r>
        <w:rPr>
          <w:i w:val="0"/>
          <w:iCs w:val="0"/>
        </w:rPr>
        <w:t xml:space="preserve"> blago kisela;</w:t>
      </w:r>
    </w:p>
    <w:p w14:paraId="5B3B6CE1" w14:textId="77777777" w:rsidR="00B15F32" w:rsidRDefault="00B15F32" w:rsidP="00B15F32">
      <w:pPr>
        <w:pStyle w:val="HTMLAddress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prozirnost </w:t>
      </w:r>
      <w:proofErr w:type="spellStart"/>
      <w:r>
        <w:rPr>
          <w:i w:val="0"/>
          <w:iCs w:val="0"/>
        </w:rPr>
        <w:t>Rešetarice</w:t>
      </w:r>
      <w:proofErr w:type="spellEnd"/>
      <w:r>
        <w:rPr>
          <w:i w:val="0"/>
          <w:iCs w:val="0"/>
        </w:rPr>
        <w:t xml:space="preserve"> nizvodno od K</w:t>
      </w:r>
      <w:r w:rsidR="00086212">
        <w:rPr>
          <w:i w:val="0"/>
          <w:iCs w:val="0"/>
        </w:rPr>
        <w:t>ožare je manja, dok je prozirnost</w:t>
      </w:r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Glogovice</w:t>
      </w:r>
      <w:proofErr w:type="spellEnd"/>
      <w:r>
        <w:rPr>
          <w:i w:val="0"/>
          <w:iCs w:val="0"/>
        </w:rPr>
        <w:t xml:space="preserve"> nizvodno od naselja Mali Pariz veća;</w:t>
      </w:r>
    </w:p>
    <w:p w14:paraId="11CCE5B5" w14:textId="77777777" w:rsidR="00B15F32" w:rsidRDefault="00BA106A" w:rsidP="00B15F32">
      <w:pPr>
        <w:pStyle w:val="HTMLAddress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voda </w:t>
      </w:r>
      <w:proofErr w:type="spellStart"/>
      <w:r>
        <w:rPr>
          <w:i w:val="0"/>
          <w:iCs w:val="0"/>
        </w:rPr>
        <w:t>Glogovice</w:t>
      </w:r>
      <w:proofErr w:type="spellEnd"/>
      <w:r>
        <w:rPr>
          <w:i w:val="0"/>
          <w:iCs w:val="0"/>
        </w:rPr>
        <w:t xml:space="preserve"> ima više vrijednosti fosfata i izrazito više vrijednosti </w:t>
      </w:r>
      <w:proofErr w:type="spellStart"/>
      <w:r>
        <w:rPr>
          <w:i w:val="0"/>
          <w:iCs w:val="0"/>
        </w:rPr>
        <w:t>nitrita</w:t>
      </w:r>
      <w:proofErr w:type="spellEnd"/>
      <w:r>
        <w:rPr>
          <w:i w:val="0"/>
          <w:iCs w:val="0"/>
        </w:rPr>
        <w:t xml:space="preserve"> i otopljenog kisika;</w:t>
      </w:r>
    </w:p>
    <w:p w14:paraId="7C950ECB" w14:textId="77777777" w:rsidR="00BA106A" w:rsidRDefault="00BA106A" w:rsidP="00B15F32">
      <w:pPr>
        <w:pStyle w:val="HTMLAddress"/>
        <w:numPr>
          <w:ilvl w:val="0"/>
          <w:numId w:val="1"/>
        </w:numPr>
        <w:rPr>
          <w:i w:val="0"/>
          <w:iCs w:val="0"/>
        </w:rPr>
      </w:pPr>
      <w:r>
        <w:rPr>
          <w:i w:val="0"/>
          <w:iCs w:val="0"/>
        </w:rPr>
        <w:t xml:space="preserve">voda na mjernoj postaji nizvodno na </w:t>
      </w:r>
      <w:proofErr w:type="spellStart"/>
      <w:r>
        <w:rPr>
          <w:i w:val="0"/>
          <w:iCs w:val="0"/>
        </w:rPr>
        <w:t>Glogovici</w:t>
      </w:r>
      <w:proofErr w:type="spellEnd"/>
      <w:r>
        <w:rPr>
          <w:i w:val="0"/>
          <w:iCs w:val="0"/>
        </w:rPr>
        <w:t xml:space="preserve"> ima značajno veće vrijednosti električne vodljivosti i </w:t>
      </w:r>
      <w:proofErr w:type="spellStart"/>
      <w:r>
        <w:rPr>
          <w:i w:val="0"/>
          <w:iCs w:val="0"/>
        </w:rPr>
        <w:t>amonija</w:t>
      </w:r>
      <w:proofErr w:type="spellEnd"/>
      <w:r>
        <w:rPr>
          <w:i w:val="0"/>
          <w:iCs w:val="0"/>
        </w:rPr>
        <w:t>, koji se s iznosom od 0,5 mg/l iona NH</w:t>
      </w:r>
      <w:r w:rsidRPr="00BA106A">
        <w:rPr>
          <w:i w:val="0"/>
          <w:iCs w:val="0"/>
          <w:vertAlign w:val="subscript"/>
        </w:rPr>
        <w:t>4</w:t>
      </w:r>
      <w:r>
        <w:rPr>
          <w:i w:val="0"/>
          <w:iCs w:val="0"/>
          <w:vertAlign w:val="superscript"/>
        </w:rPr>
        <w:t>+</w:t>
      </w:r>
      <w:r>
        <w:rPr>
          <w:i w:val="0"/>
          <w:iCs w:val="0"/>
        </w:rPr>
        <w:t xml:space="preserve"> nalazi na MDK (maksimalnoj dopuštenoj koncentraciji).</w:t>
      </w:r>
    </w:p>
    <w:p w14:paraId="7D656ADE" w14:textId="77777777" w:rsidR="00BA106A" w:rsidRDefault="00BA106A" w:rsidP="006D3822">
      <w:pPr>
        <w:pStyle w:val="HTMLAddress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 xml:space="preserve">Primjena osnovnih proširenih GLOBE protokola za hidrološka mjerenja omogućuje utvrđivanje pokazatelja onečišćenja zbog ljudskog djelovanja na obje rijeke, čime je potvrđena hipoteza istraživanja, no za kvalitetnu analizu i potvrdu hipoteze potreban je veći broj mjerenja, uz dnevni </w:t>
      </w:r>
      <w:proofErr w:type="spellStart"/>
      <w:r>
        <w:rPr>
          <w:i w:val="0"/>
          <w:iCs w:val="0"/>
        </w:rPr>
        <w:t>moritoring</w:t>
      </w:r>
      <w:proofErr w:type="spellEnd"/>
      <w:r>
        <w:rPr>
          <w:i w:val="0"/>
          <w:iCs w:val="0"/>
        </w:rPr>
        <w:t xml:space="preserve"> promjene mjerenih parametara kroz izmjenu godišnjih doba, radi utjecaja dnevnih i godišnjih atmosfersko-meteoroloških čimbenika.</w:t>
      </w:r>
    </w:p>
    <w:p w14:paraId="36C1C0DB" w14:textId="3C3A154C" w:rsidR="00B15F32" w:rsidRDefault="00BA106A" w:rsidP="006D3822">
      <w:pPr>
        <w:pStyle w:val="HTMLAddress"/>
        <w:numPr>
          <w:ilvl w:val="0"/>
          <w:numId w:val="6"/>
        </w:numPr>
        <w:rPr>
          <w:i w:val="0"/>
          <w:iCs w:val="0"/>
        </w:rPr>
      </w:pPr>
      <w:r>
        <w:rPr>
          <w:i w:val="0"/>
          <w:iCs w:val="0"/>
        </w:rPr>
        <w:t xml:space="preserve">Vodu </w:t>
      </w:r>
      <w:proofErr w:type="spellStart"/>
      <w:r>
        <w:rPr>
          <w:i w:val="0"/>
          <w:iCs w:val="0"/>
        </w:rPr>
        <w:t>Rešetarice</w:t>
      </w:r>
      <w:proofErr w:type="spellEnd"/>
      <w:r>
        <w:rPr>
          <w:i w:val="0"/>
          <w:iCs w:val="0"/>
        </w:rPr>
        <w:t xml:space="preserve"> na obje mjerne postaje u odnosu na Kožaru i vodu </w:t>
      </w:r>
      <w:proofErr w:type="spellStart"/>
      <w:r>
        <w:rPr>
          <w:i w:val="0"/>
          <w:iCs w:val="0"/>
        </w:rPr>
        <w:t>Glogovice</w:t>
      </w:r>
      <w:proofErr w:type="spellEnd"/>
      <w:r>
        <w:rPr>
          <w:i w:val="0"/>
          <w:iCs w:val="0"/>
        </w:rPr>
        <w:t xml:space="preserve"> na mjernoj postaji uzvodno od naselja možemo okarakterizirati kao vodu II. kategorije, dok vodu </w:t>
      </w:r>
      <w:proofErr w:type="spellStart"/>
      <w:r>
        <w:rPr>
          <w:i w:val="0"/>
          <w:iCs w:val="0"/>
        </w:rPr>
        <w:t>Glogovice</w:t>
      </w:r>
      <w:proofErr w:type="spellEnd"/>
      <w:r>
        <w:rPr>
          <w:i w:val="0"/>
          <w:iCs w:val="0"/>
        </w:rPr>
        <w:t xml:space="preserve"> na mjernoj postaji nizvodno od naselja možemo svrstati u III. kategoriju, prvenstveno zbog neugodnog mirisa sva tri uzorka, povišenih vrijednosti </w:t>
      </w:r>
      <w:proofErr w:type="spellStart"/>
      <w:r>
        <w:rPr>
          <w:i w:val="0"/>
          <w:iCs w:val="0"/>
        </w:rPr>
        <w:t>nitrita</w:t>
      </w:r>
      <w:proofErr w:type="spellEnd"/>
      <w:r>
        <w:rPr>
          <w:i w:val="0"/>
          <w:iCs w:val="0"/>
        </w:rPr>
        <w:t xml:space="preserve">, fosfata i </w:t>
      </w:r>
      <w:proofErr w:type="spellStart"/>
      <w:r>
        <w:rPr>
          <w:i w:val="0"/>
          <w:iCs w:val="0"/>
        </w:rPr>
        <w:t>amonija</w:t>
      </w:r>
      <w:proofErr w:type="spellEnd"/>
      <w:r>
        <w:rPr>
          <w:i w:val="0"/>
          <w:iCs w:val="0"/>
        </w:rPr>
        <w:t xml:space="preserve">. </w:t>
      </w:r>
    </w:p>
    <w:p w14:paraId="4469363A" w14:textId="77777777" w:rsidR="00CF626B" w:rsidRPr="00CF626B" w:rsidRDefault="00CF626B" w:rsidP="00CF626B">
      <w:pPr>
        <w:pStyle w:val="ListParagraph"/>
        <w:numPr>
          <w:ilvl w:val="0"/>
          <w:numId w:val="6"/>
        </w:numPr>
        <w:rPr>
          <w:i/>
          <w:iCs/>
        </w:rPr>
      </w:pPr>
      <w:r>
        <w:t>Ostvarena je kvalitetna i dugotrajna suradnja GLOBE učenika i mentora gimnazijski programa iz dva grada, pri čemu su po prvi put vršena mjerenja na odabranim lokacijama, a u Novoj Gradišci ujedno su napravljena i prva hidrološka mjerenja otkada je škola u GLOBE programu.</w:t>
      </w:r>
    </w:p>
    <w:p w14:paraId="1B4FCC9E" w14:textId="13523128" w:rsidR="00CF626B" w:rsidRPr="00CF626B" w:rsidRDefault="00CF626B" w:rsidP="00CF626B">
      <w:pPr>
        <w:pStyle w:val="HTMLAddress"/>
        <w:ind w:left="360"/>
        <w:rPr>
          <w:i w:val="0"/>
          <w:iCs w:val="0"/>
        </w:rPr>
      </w:pPr>
      <w:r w:rsidRPr="00CF626B">
        <w:rPr>
          <w:i w:val="0"/>
        </w:rPr>
        <w:lastRenderedPageBreak/>
        <w:t>Veći broj mjerenja i dnevni monitoring kroz izmjenu godišnjih doba označili bi kvalitetniju analizu i potvrdu hipoteze, te je, uz uvjet da se pronađu sponzori za nabavu potrebne opreme, planiran nastavak istraživanja u kontinuitetu kroz kalendarsku godinu.</w:t>
      </w:r>
    </w:p>
    <w:p w14:paraId="4210754A" w14:textId="77777777" w:rsidR="00713AF6" w:rsidRPr="00713AF6" w:rsidRDefault="00713AF6" w:rsidP="003B19B8">
      <w:pPr>
        <w:pStyle w:val="HTMLAddress"/>
        <w:rPr>
          <w:i w:val="0"/>
          <w:iCs w:val="0"/>
        </w:rPr>
      </w:pPr>
    </w:p>
    <w:p w14:paraId="0C7068A9" w14:textId="77777777" w:rsidR="00C369CA" w:rsidRPr="005B0703" w:rsidRDefault="00C369CA" w:rsidP="00C369CA">
      <w:pPr>
        <w:pStyle w:val="HTMLAddress"/>
      </w:pPr>
      <w:r w:rsidRPr="005B0703">
        <w:rPr>
          <w:b/>
          <w:i w:val="0"/>
          <w:iCs w:val="0"/>
        </w:rPr>
        <w:t>Literaturni izvori</w:t>
      </w:r>
    </w:p>
    <w:p w14:paraId="4F6BC787" w14:textId="77777777" w:rsidR="00B9046D" w:rsidRDefault="00977943" w:rsidP="00B9046D">
      <w:pPr>
        <w:pStyle w:val="HTMLAddress"/>
        <w:numPr>
          <w:ilvl w:val="0"/>
          <w:numId w:val="5"/>
        </w:numPr>
        <w:rPr>
          <w:i w:val="0"/>
        </w:rPr>
      </w:pPr>
      <w:hyperlink r:id="rId17" w:history="1">
        <w:r w:rsidR="00B9046D" w:rsidRPr="00380DAE">
          <w:rPr>
            <w:rStyle w:val="Hyperlink"/>
            <w:i w:val="0"/>
          </w:rPr>
          <w:t>https://www.globe.gov/do-globe/globe-teachers-guide/hydrosphere</w:t>
        </w:r>
      </w:hyperlink>
    </w:p>
    <w:p w14:paraId="74D25F5B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16.10.2017., 20.11.2017., 11.12.2017., 22.01.2018., 19.02.2018., 12.03.2018., 16.04.2018.)</w:t>
      </w:r>
    </w:p>
    <w:p w14:paraId="45A113AE" w14:textId="77777777" w:rsidR="00B9046D" w:rsidRDefault="00977943" w:rsidP="00B9046D">
      <w:pPr>
        <w:pStyle w:val="HTMLAddress"/>
        <w:numPr>
          <w:ilvl w:val="0"/>
          <w:numId w:val="5"/>
        </w:numPr>
        <w:rPr>
          <w:i w:val="0"/>
        </w:rPr>
      </w:pPr>
      <w:hyperlink r:id="rId18" w:history="1">
        <w:r w:rsidR="00B9046D" w:rsidRPr="00380DAE">
          <w:rPr>
            <w:rStyle w:val="Hyperlink"/>
            <w:i w:val="0"/>
          </w:rPr>
          <w:t>http://globe.pomsk.hr/prirucnik/voda.PDF</w:t>
        </w:r>
      </w:hyperlink>
    </w:p>
    <w:p w14:paraId="4F7CCA29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20.11.2017., 19.02.2018., 19.03.2018.)</w:t>
      </w:r>
    </w:p>
    <w:p w14:paraId="01645978" w14:textId="77777777" w:rsidR="00B9046D" w:rsidRDefault="00977943" w:rsidP="00B9046D">
      <w:pPr>
        <w:pStyle w:val="HTMLAddress"/>
        <w:numPr>
          <w:ilvl w:val="0"/>
          <w:numId w:val="5"/>
        </w:numPr>
        <w:rPr>
          <w:i w:val="0"/>
        </w:rPr>
      </w:pPr>
      <w:hyperlink r:id="rId19" w:history="1">
        <w:r w:rsidR="00B9046D" w:rsidRPr="00380DAE">
          <w:rPr>
            <w:rStyle w:val="Hyperlink"/>
            <w:i w:val="0"/>
          </w:rPr>
          <w:t>http://www.vodovod-sb.hr/index.php/voda/kvaliteta-vode/analiza-vode</w:t>
        </w:r>
      </w:hyperlink>
    </w:p>
    <w:p w14:paraId="01C90A84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19.03. 2018., 16.04.2018.)</w:t>
      </w:r>
    </w:p>
    <w:p w14:paraId="18A52D18" w14:textId="77777777" w:rsidR="007344EE" w:rsidRDefault="00977943" w:rsidP="007344EE">
      <w:pPr>
        <w:pStyle w:val="HTMLAddress"/>
        <w:numPr>
          <w:ilvl w:val="0"/>
          <w:numId w:val="5"/>
        </w:numPr>
        <w:rPr>
          <w:i w:val="0"/>
        </w:rPr>
      </w:pPr>
      <w:hyperlink r:id="rId20" w:history="1">
        <w:r w:rsidR="007344EE" w:rsidRPr="00380DAE">
          <w:rPr>
            <w:rStyle w:val="Hyperlink"/>
            <w:i w:val="0"/>
          </w:rPr>
          <w:t>https://narodne-novine.nn.hr/clanci/sluzbeni/2013_06_73_1463.html</w:t>
        </w:r>
      </w:hyperlink>
    </w:p>
    <w:p w14:paraId="13BFA71B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16.04.2018., 23.04.2018.)</w:t>
      </w:r>
    </w:p>
    <w:p w14:paraId="3A7A7689" w14:textId="77777777" w:rsidR="007344EE" w:rsidRDefault="00977943" w:rsidP="007344EE">
      <w:pPr>
        <w:pStyle w:val="HTMLAddress"/>
        <w:numPr>
          <w:ilvl w:val="0"/>
          <w:numId w:val="5"/>
        </w:numPr>
        <w:rPr>
          <w:i w:val="0"/>
        </w:rPr>
      </w:pPr>
      <w:hyperlink r:id="rId21" w:history="1">
        <w:r w:rsidR="007344EE" w:rsidRPr="00380DAE">
          <w:rPr>
            <w:rStyle w:val="Hyperlink"/>
            <w:i w:val="0"/>
          </w:rPr>
          <w:t>https://narodne-novine.nn.hr/clanci/sluzbeni/2013_10_125_2694.html</w:t>
        </w:r>
      </w:hyperlink>
    </w:p>
    <w:p w14:paraId="07223F0D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16.04.2018., 23.04.2018.)</w:t>
      </w:r>
    </w:p>
    <w:p w14:paraId="47D98647" w14:textId="77777777" w:rsidR="007344EE" w:rsidRDefault="00977943" w:rsidP="007344EE">
      <w:pPr>
        <w:pStyle w:val="HTMLAddress"/>
        <w:numPr>
          <w:ilvl w:val="0"/>
          <w:numId w:val="5"/>
        </w:numPr>
        <w:rPr>
          <w:i w:val="0"/>
        </w:rPr>
      </w:pPr>
      <w:hyperlink r:id="rId22" w:history="1">
        <w:r w:rsidR="007344EE" w:rsidRPr="00380DAE">
          <w:rPr>
            <w:rStyle w:val="Hyperlink"/>
            <w:i w:val="0"/>
          </w:rPr>
          <w:t>https://narodne-novine.nn.hr/clanci/sluzbeni/2008_04_47_1593.html</w:t>
        </w:r>
      </w:hyperlink>
    </w:p>
    <w:p w14:paraId="7F01203D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16.04.2018., 23.04.2018.)</w:t>
      </w:r>
    </w:p>
    <w:p w14:paraId="693ECB2E" w14:textId="77777777" w:rsidR="0069452C" w:rsidRDefault="00977943" w:rsidP="00B9046D">
      <w:pPr>
        <w:pStyle w:val="HTMLAddress"/>
        <w:numPr>
          <w:ilvl w:val="0"/>
          <w:numId w:val="5"/>
        </w:numPr>
        <w:rPr>
          <w:i w:val="0"/>
        </w:rPr>
      </w:pPr>
      <w:hyperlink r:id="rId23" w:history="1">
        <w:r w:rsidR="0069452C" w:rsidRPr="00380DAE">
          <w:rPr>
            <w:rStyle w:val="Hyperlink"/>
            <w:i w:val="0"/>
          </w:rPr>
          <w:t>http://www.znanje.org/i/i10/10iv01/10iv0111/klasifikacija_vode_po_kvalitetu.htm</w:t>
        </w:r>
      </w:hyperlink>
    </w:p>
    <w:p w14:paraId="290589D7" w14:textId="77777777" w:rsidR="005E417C" w:rsidRDefault="005E417C" w:rsidP="005E417C">
      <w:pPr>
        <w:pStyle w:val="HTMLAddress"/>
        <w:ind w:left="720"/>
        <w:rPr>
          <w:i w:val="0"/>
        </w:rPr>
      </w:pPr>
      <w:r>
        <w:rPr>
          <w:i w:val="0"/>
        </w:rPr>
        <w:t>(pristup stranici 16.04.2018., 23.04.2018.)</w:t>
      </w:r>
    </w:p>
    <w:p w14:paraId="5485C6AF" w14:textId="77777777" w:rsidR="0069452C" w:rsidRDefault="0069452C" w:rsidP="00347ABE">
      <w:pPr>
        <w:pStyle w:val="HTMLAddress"/>
        <w:rPr>
          <w:i w:val="0"/>
        </w:rPr>
      </w:pPr>
    </w:p>
    <w:p w14:paraId="2B240FA7" w14:textId="77777777" w:rsidR="00B7695E" w:rsidRDefault="00B7695E" w:rsidP="00347ABE">
      <w:pPr>
        <w:pStyle w:val="HTMLAddress"/>
        <w:rPr>
          <w:i w:val="0"/>
        </w:rPr>
      </w:pPr>
    </w:p>
    <w:sectPr w:rsidR="00B7695E" w:rsidSect="008F601D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8F32" w14:textId="77777777" w:rsidR="00977943" w:rsidRDefault="00977943" w:rsidP="00C369CA">
      <w:pPr>
        <w:spacing w:after="0"/>
      </w:pPr>
      <w:r>
        <w:separator/>
      </w:r>
    </w:p>
  </w:endnote>
  <w:endnote w:type="continuationSeparator" w:id="0">
    <w:p w14:paraId="65578A07" w14:textId="77777777" w:rsidR="00977943" w:rsidRDefault="00977943" w:rsidP="00C369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5203"/>
      <w:docPartObj>
        <w:docPartGallery w:val="Page Numbers (Bottom of Page)"/>
        <w:docPartUnique/>
      </w:docPartObj>
    </w:sdtPr>
    <w:sdtEndPr/>
    <w:sdtContent>
      <w:p w14:paraId="27CEE6E1" w14:textId="16FB7EBC" w:rsidR="00322C09" w:rsidRDefault="00AB59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1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77C0E1E" w14:textId="77777777" w:rsidR="00322C09" w:rsidRDefault="00322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E7B54" w14:textId="77777777" w:rsidR="00977943" w:rsidRDefault="00977943" w:rsidP="00C369CA">
      <w:pPr>
        <w:spacing w:after="0"/>
      </w:pPr>
      <w:r>
        <w:separator/>
      </w:r>
    </w:p>
  </w:footnote>
  <w:footnote w:type="continuationSeparator" w:id="0">
    <w:p w14:paraId="0DDAA414" w14:textId="77777777" w:rsidR="00977943" w:rsidRDefault="00977943" w:rsidP="00C369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4CE"/>
    <w:multiLevelType w:val="hybridMultilevel"/>
    <w:tmpl w:val="A6D49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7BF8"/>
    <w:multiLevelType w:val="hybridMultilevel"/>
    <w:tmpl w:val="696A8D7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E7577"/>
    <w:multiLevelType w:val="hybridMultilevel"/>
    <w:tmpl w:val="7AC2D6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0131"/>
    <w:multiLevelType w:val="hybridMultilevel"/>
    <w:tmpl w:val="84EA922C"/>
    <w:lvl w:ilvl="0" w:tplc="A66042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ED3BCF"/>
    <w:multiLevelType w:val="multilevel"/>
    <w:tmpl w:val="807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347B8A"/>
    <w:multiLevelType w:val="hybridMultilevel"/>
    <w:tmpl w:val="79D8CC46"/>
    <w:lvl w:ilvl="0" w:tplc="111E07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70"/>
    <w:rsid w:val="00044968"/>
    <w:rsid w:val="00046E93"/>
    <w:rsid w:val="00085305"/>
    <w:rsid w:val="00086212"/>
    <w:rsid w:val="000B2FD2"/>
    <w:rsid w:val="000F42F0"/>
    <w:rsid w:val="00162FB3"/>
    <w:rsid w:val="001805B3"/>
    <w:rsid w:val="001837A1"/>
    <w:rsid w:val="001A6B08"/>
    <w:rsid w:val="001C6D70"/>
    <w:rsid w:val="001F02EB"/>
    <w:rsid w:val="002D437D"/>
    <w:rsid w:val="00303279"/>
    <w:rsid w:val="0031496B"/>
    <w:rsid w:val="00320259"/>
    <w:rsid w:val="00322C09"/>
    <w:rsid w:val="00347ABE"/>
    <w:rsid w:val="00351BA8"/>
    <w:rsid w:val="00356953"/>
    <w:rsid w:val="00364170"/>
    <w:rsid w:val="003739C6"/>
    <w:rsid w:val="003B19B8"/>
    <w:rsid w:val="003D2A5E"/>
    <w:rsid w:val="003D7139"/>
    <w:rsid w:val="003E5144"/>
    <w:rsid w:val="00472B10"/>
    <w:rsid w:val="00483550"/>
    <w:rsid w:val="004C4CFF"/>
    <w:rsid w:val="0050071B"/>
    <w:rsid w:val="005350A9"/>
    <w:rsid w:val="00545A0E"/>
    <w:rsid w:val="00546788"/>
    <w:rsid w:val="005A5747"/>
    <w:rsid w:val="005C7EAF"/>
    <w:rsid w:val="005E417C"/>
    <w:rsid w:val="00661569"/>
    <w:rsid w:val="00667751"/>
    <w:rsid w:val="006700D9"/>
    <w:rsid w:val="0068355F"/>
    <w:rsid w:val="00686B0F"/>
    <w:rsid w:val="0069452C"/>
    <w:rsid w:val="006C2E45"/>
    <w:rsid w:val="006D3822"/>
    <w:rsid w:val="00713AF6"/>
    <w:rsid w:val="007344EE"/>
    <w:rsid w:val="007361C4"/>
    <w:rsid w:val="00796D88"/>
    <w:rsid w:val="007C6F26"/>
    <w:rsid w:val="007E1E7C"/>
    <w:rsid w:val="007F687C"/>
    <w:rsid w:val="00831F1A"/>
    <w:rsid w:val="00844975"/>
    <w:rsid w:val="008C1418"/>
    <w:rsid w:val="008C3331"/>
    <w:rsid w:val="008E7EAE"/>
    <w:rsid w:val="008F601D"/>
    <w:rsid w:val="00970BF5"/>
    <w:rsid w:val="00977943"/>
    <w:rsid w:val="009873C7"/>
    <w:rsid w:val="009C74CA"/>
    <w:rsid w:val="009D0421"/>
    <w:rsid w:val="00AB59CB"/>
    <w:rsid w:val="00AC30D2"/>
    <w:rsid w:val="00AD47C0"/>
    <w:rsid w:val="00AE6DFB"/>
    <w:rsid w:val="00B15F32"/>
    <w:rsid w:val="00B428B1"/>
    <w:rsid w:val="00B756B3"/>
    <w:rsid w:val="00B7695E"/>
    <w:rsid w:val="00B9046D"/>
    <w:rsid w:val="00BA106A"/>
    <w:rsid w:val="00BE3D86"/>
    <w:rsid w:val="00C142DA"/>
    <w:rsid w:val="00C163B8"/>
    <w:rsid w:val="00C369CA"/>
    <w:rsid w:val="00C830A1"/>
    <w:rsid w:val="00CA33A2"/>
    <w:rsid w:val="00CB6CC2"/>
    <w:rsid w:val="00CF626B"/>
    <w:rsid w:val="00D0560D"/>
    <w:rsid w:val="00D765BB"/>
    <w:rsid w:val="00D85EA9"/>
    <w:rsid w:val="00DB1070"/>
    <w:rsid w:val="00DB79CE"/>
    <w:rsid w:val="00DE66F2"/>
    <w:rsid w:val="00E166D2"/>
    <w:rsid w:val="00E23FA4"/>
    <w:rsid w:val="00E45A32"/>
    <w:rsid w:val="00E47008"/>
    <w:rsid w:val="00EA6809"/>
    <w:rsid w:val="00EF0665"/>
    <w:rsid w:val="00F23F40"/>
    <w:rsid w:val="00F908AD"/>
    <w:rsid w:val="00F92314"/>
    <w:rsid w:val="00FB3971"/>
    <w:rsid w:val="00FE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5B3B"/>
  <w15:docId w15:val="{52D64987-F553-4DBA-A2B5-E861F8F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70"/>
    <w:pPr>
      <w:spacing w:after="240" w:line="240" w:lineRule="auto"/>
      <w:jc w:val="both"/>
    </w:pPr>
    <w:rPr>
      <w:rFonts w:ascii="Arial" w:eastAsia="Times New Roman" w:hAnsi="Arial" w:cs="Arial"/>
      <w:bCs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7F687C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F687C"/>
    <w:pPr>
      <w:spacing w:before="100" w:beforeAutospacing="1" w:after="100" w:afterAutospacing="1"/>
      <w:jc w:val="left"/>
      <w:outlineLvl w:val="3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C6D70"/>
    <w:pPr>
      <w:spacing w:after="0"/>
      <w:jc w:val="center"/>
    </w:pPr>
    <w:rPr>
      <w:b/>
      <w:iCs/>
    </w:rPr>
  </w:style>
  <w:style w:type="character" w:customStyle="1" w:styleId="TitleChar">
    <w:name w:val="Title Char"/>
    <w:basedOn w:val="DefaultParagraphFont"/>
    <w:link w:val="Title"/>
    <w:rsid w:val="001C6D70"/>
    <w:rPr>
      <w:rFonts w:ascii="Arial" w:eastAsia="Times New Roman" w:hAnsi="Arial" w:cs="Arial"/>
      <w:b/>
      <w:bCs/>
      <w:iCs/>
      <w:lang w:eastAsia="hr-HR"/>
    </w:rPr>
  </w:style>
  <w:style w:type="paragraph" w:styleId="HTMLAddress">
    <w:name w:val="HTML Address"/>
    <w:basedOn w:val="Normal"/>
    <w:link w:val="HTMLAddressChar"/>
    <w:unhideWhenUsed/>
    <w:rsid w:val="001C6D7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C6D70"/>
    <w:rPr>
      <w:rFonts w:ascii="Arial" w:eastAsia="Times New Roman" w:hAnsi="Arial" w:cs="Arial"/>
      <w:bCs/>
      <w:i/>
      <w:iCs/>
      <w:lang w:eastAsia="hr-HR"/>
    </w:rPr>
  </w:style>
  <w:style w:type="character" w:styleId="CommentReference">
    <w:name w:val="annotation reference"/>
    <w:basedOn w:val="DefaultParagraphFont"/>
    <w:rsid w:val="00DE66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6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66F2"/>
    <w:rPr>
      <w:rFonts w:ascii="Arial" w:eastAsia="Times New Roman" w:hAnsi="Arial" w:cs="Arial"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F2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47A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69C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9CA"/>
    <w:rPr>
      <w:rFonts w:ascii="Arial" w:eastAsia="Times New Roman" w:hAnsi="Arial" w:cs="Arial"/>
      <w:bCs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369C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9CA"/>
    <w:rPr>
      <w:rFonts w:ascii="Arial" w:eastAsia="Times New Roman" w:hAnsi="Arial" w:cs="Arial"/>
      <w:bCs/>
      <w:lang w:eastAsia="hr-HR"/>
    </w:rPr>
  </w:style>
  <w:style w:type="table" w:styleId="TableGrid">
    <w:name w:val="Table Grid"/>
    <w:basedOn w:val="TableNormal"/>
    <w:uiPriority w:val="59"/>
    <w:rsid w:val="00E16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20259"/>
    <w:rPr>
      <w:color w:val="0000FF" w:themeColor="hyperlink"/>
      <w:u w:val="single"/>
    </w:rPr>
  </w:style>
  <w:style w:type="paragraph" w:customStyle="1" w:styleId="prilog">
    <w:name w:val="prilog"/>
    <w:basedOn w:val="Normal"/>
    <w:rsid w:val="007E1E7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t-12-9-sred">
    <w:name w:val="t-12-9-sred"/>
    <w:basedOn w:val="Normal"/>
    <w:rsid w:val="007E1E7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customStyle="1" w:styleId="t-10-9-sred">
    <w:name w:val="t-10-9-sred"/>
    <w:basedOn w:val="Normal"/>
    <w:rsid w:val="007E1E7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bold">
    <w:name w:val="bold"/>
    <w:basedOn w:val="DefaultParagraphFont"/>
    <w:rsid w:val="007E1E7C"/>
  </w:style>
  <w:style w:type="paragraph" w:customStyle="1" w:styleId="t-9-8-bez-uvl">
    <w:name w:val="t-9-8-bez-uvl"/>
    <w:basedOn w:val="Normal"/>
    <w:rsid w:val="007E1E7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bold-kurziv">
    <w:name w:val="bold-kurziv"/>
    <w:basedOn w:val="DefaultParagraphFont"/>
    <w:rsid w:val="007E1E7C"/>
  </w:style>
  <w:style w:type="paragraph" w:customStyle="1" w:styleId="uvlaka-5">
    <w:name w:val="uvlaka-5"/>
    <w:basedOn w:val="Normal"/>
    <w:rsid w:val="007E1E7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kurziv">
    <w:name w:val="kurziv"/>
    <w:basedOn w:val="DefaultParagraphFont"/>
    <w:rsid w:val="007E1E7C"/>
  </w:style>
  <w:style w:type="paragraph" w:customStyle="1" w:styleId="prilog-39">
    <w:name w:val="prilog-39"/>
    <w:basedOn w:val="Normal"/>
    <w:rsid w:val="0069452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687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7F68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7F687C"/>
  </w:style>
  <w:style w:type="character" w:customStyle="1" w:styleId="mw-editsection">
    <w:name w:val="mw-editsection"/>
    <w:basedOn w:val="DefaultParagraphFont"/>
    <w:rsid w:val="007F687C"/>
  </w:style>
  <w:style w:type="character" w:customStyle="1" w:styleId="mw-editsection-bracket">
    <w:name w:val="mw-editsection-bracket"/>
    <w:basedOn w:val="DefaultParagraphFont"/>
    <w:rsid w:val="007F687C"/>
  </w:style>
  <w:style w:type="character" w:customStyle="1" w:styleId="mw-editsection-divider">
    <w:name w:val="mw-editsection-divider"/>
    <w:basedOn w:val="DefaultParagraphFont"/>
    <w:rsid w:val="007F687C"/>
  </w:style>
  <w:style w:type="paragraph" w:styleId="NormalWeb">
    <w:name w:val="Normal (Web)"/>
    <w:basedOn w:val="Normal"/>
    <w:uiPriority w:val="99"/>
    <w:semiHidden/>
    <w:unhideWhenUsed/>
    <w:rsid w:val="007F687C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7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b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7139"/>
    <w:rPr>
      <w:rFonts w:ascii="Courier New" w:eastAsia="Times New Roman" w:hAnsi="Courier New" w:cs="Courier New"/>
      <w:sz w:val="20"/>
      <w:szCs w:val="20"/>
      <w:lang w:eastAsia="hr-HR"/>
    </w:rPr>
  </w:style>
  <w:style w:type="table" w:styleId="GridTable4-Accent6">
    <w:name w:val="Grid Table 4 Accent 6"/>
    <w:basedOn w:val="TableNormal"/>
    <w:uiPriority w:val="49"/>
    <w:rsid w:val="00CB6CC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CB6C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3-Accent1">
    <w:name w:val="Grid Table 3 Accent 1"/>
    <w:basedOn w:val="TableNormal"/>
    <w:uiPriority w:val="48"/>
    <w:rsid w:val="009D04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5.xml"/><Relationship Id="rId18" Type="http://schemas.openxmlformats.org/officeDocument/2006/relationships/hyperlink" Target="http://globe.pomsk.hr/prirucnik/voda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2013_10_125_2694.html" TargetMode="Externa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hyperlink" Target="https://www.globe.gov/do-globe/globe-teachers-guide/hydrospher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hyperlink" Target="https://narodne-novine.nn.hr/clanci/sluzbeni/2013_06_73_1463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hyperlink" Target="http://www.znanje.org/i/i10/10iv01/10iv0111/klasifikacija_vode_po_kvalitetu.htm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://www.vodovod-sb.hr/index.php/voda/kvaliteta-vode/analiza-vode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narodne-novine.nn.hr/clanci/sluzbeni/2008_04_47_1593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FOLDERI\GLOBE%2018\GLOBE%20projekt%2018\Knjiga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List1!$G$5</c:f>
              <c:strCache>
                <c:ptCount val="1"/>
                <c:pt idx="0">
                  <c:v>t  zrak</c:v>
                </c:pt>
              </c:strCache>
            </c:strRef>
          </c:tx>
          <c:invertIfNegative val="0"/>
          <c:cat>
            <c:strRef>
              <c:f>List1!$H$4:$K$4</c:f>
              <c:strCache>
                <c:ptCount val="4"/>
                <c:pt idx="0">
                  <c:v>1. uzvodno, 27.03.</c:v>
                </c:pt>
                <c:pt idx="1">
                  <c:v>1. nizvodno, 27.03.</c:v>
                </c:pt>
                <c:pt idx="2">
                  <c:v>2. uzvodno, 10.04.</c:v>
                </c:pt>
                <c:pt idx="3">
                  <c:v>2. nizvodno, 10.04.</c:v>
                </c:pt>
              </c:strCache>
            </c:strRef>
          </c:cat>
          <c:val>
            <c:numRef>
              <c:f>List1!$H$5:$K$5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01-4392-B641-387798F34FB7}"/>
            </c:ext>
          </c:extLst>
        </c:ser>
        <c:ser>
          <c:idx val="1"/>
          <c:order val="1"/>
          <c:tx>
            <c:strRef>
              <c:f>List1!$G$6</c:f>
              <c:strCache>
                <c:ptCount val="1"/>
                <c:pt idx="0">
                  <c:v>t  voda</c:v>
                </c:pt>
              </c:strCache>
            </c:strRef>
          </c:tx>
          <c:invertIfNegative val="0"/>
          <c:cat>
            <c:strRef>
              <c:f>List1!$H$4:$K$4</c:f>
              <c:strCache>
                <c:ptCount val="4"/>
                <c:pt idx="0">
                  <c:v>1. uzvodno, 27.03.</c:v>
                </c:pt>
                <c:pt idx="1">
                  <c:v>1. nizvodno, 27.03.</c:v>
                </c:pt>
                <c:pt idx="2">
                  <c:v>2. uzvodno, 10.04.</c:v>
                </c:pt>
                <c:pt idx="3">
                  <c:v>2. nizvodno, 10.04.</c:v>
                </c:pt>
              </c:strCache>
            </c:strRef>
          </c:cat>
          <c:val>
            <c:numRef>
              <c:f>List1!$H$6:$K$6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6.5</c:v>
                </c:pt>
                <c:pt idx="3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01-4392-B641-387798F34FB7}"/>
            </c:ext>
          </c:extLst>
        </c:ser>
        <c:ser>
          <c:idx val="2"/>
          <c:order val="2"/>
          <c:tx>
            <c:strRef>
              <c:f>List1!$G$7</c:f>
              <c:strCache>
                <c:ptCount val="1"/>
                <c:pt idx="0">
                  <c:v>Prozirnost</c:v>
                </c:pt>
              </c:strCache>
            </c:strRef>
          </c:tx>
          <c:invertIfNegative val="0"/>
          <c:cat>
            <c:strRef>
              <c:f>List1!$H$4:$K$4</c:f>
              <c:strCache>
                <c:ptCount val="4"/>
                <c:pt idx="0">
                  <c:v>1. uzvodno, 27.03.</c:v>
                </c:pt>
                <c:pt idx="1">
                  <c:v>1. nizvodno, 27.03.</c:v>
                </c:pt>
                <c:pt idx="2">
                  <c:v>2. uzvodno, 10.04.</c:v>
                </c:pt>
                <c:pt idx="3">
                  <c:v>2. nizvodno, 10.04.</c:v>
                </c:pt>
              </c:strCache>
            </c:strRef>
          </c:cat>
          <c:val>
            <c:numRef>
              <c:f>List1!$H$7:$K$7</c:f>
              <c:numCache>
                <c:formatCode>General</c:formatCode>
                <c:ptCount val="4"/>
                <c:pt idx="0">
                  <c:v>77</c:v>
                </c:pt>
                <c:pt idx="1">
                  <c:v>73</c:v>
                </c:pt>
                <c:pt idx="2">
                  <c:v>68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01-4392-B641-387798F34FB7}"/>
            </c:ext>
          </c:extLst>
        </c:ser>
        <c:ser>
          <c:idx val="3"/>
          <c:order val="3"/>
          <c:tx>
            <c:strRef>
              <c:f>List1!$G$8</c:f>
              <c:strCache>
                <c:ptCount val="1"/>
                <c:pt idx="0">
                  <c:v>pH</c:v>
                </c:pt>
              </c:strCache>
            </c:strRef>
          </c:tx>
          <c:invertIfNegative val="0"/>
          <c:cat>
            <c:strRef>
              <c:f>List1!$H$4:$K$4</c:f>
              <c:strCache>
                <c:ptCount val="4"/>
                <c:pt idx="0">
                  <c:v>1. uzvodno, 27.03.</c:v>
                </c:pt>
                <c:pt idx="1">
                  <c:v>1. nizvodno, 27.03.</c:v>
                </c:pt>
                <c:pt idx="2">
                  <c:v>2. uzvodno, 10.04.</c:v>
                </c:pt>
                <c:pt idx="3">
                  <c:v>2. nizvodno, 10.04.</c:v>
                </c:pt>
              </c:strCache>
            </c:strRef>
          </c:cat>
          <c:val>
            <c:numRef>
              <c:f>List1!$H$8:$K$8</c:f>
              <c:numCache>
                <c:formatCode>General</c:formatCode>
                <c:ptCount val="4"/>
                <c:pt idx="0">
                  <c:v>7</c:v>
                </c:pt>
                <c:pt idx="1">
                  <c:v>7.5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01-4392-B641-387798F34FB7}"/>
            </c:ext>
          </c:extLst>
        </c:ser>
        <c:ser>
          <c:idx val="4"/>
          <c:order val="4"/>
          <c:tx>
            <c:strRef>
              <c:f>List1!$G$9</c:f>
              <c:strCache>
                <c:ptCount val="1"/>
                <c:pt idx="0">
                  <c:v>Otopljeni O2</c:v>
                </c:pt>
              </c:strCache>
            </c:strRef>
          </c:tx>
          <c:invertIfNegative val="0"/>
          <c:cat>
            <c:strRef>
              <c:f>List1!$H$4:$K$4</c:f>
              <c:strCache>
                <c:ptCount val="4"/>
                <c:pt idx="0">
                  <c:v>1. uzvodno, 27.03.</c:v>
                </c:pt>
                <c:pt idx="1">
                  <c:v>1. nizvodno, 27.03.</c:v>
                </c:pt>
                <c:pt idx="2">
                  <c:v>2. uzvodno, 10.04.</c:v>
                </c:pt>
                <c:pt idx="3">
                  <c:v>2. nizvodno, 10.04.</c:v>
                </c:pt>
              </c:strCache>
            </c:strRef>
          </c:cat>
          <c:val>
            <c:numRef>
              <c:f>List1!$H$9:$K$9</c:f>
              <c:numCache>
                <c:formatCode>General</c:formatCode>
                <c:ptCount val="4"/>
                <c:pt idx="0">
                  <c:v>9</c:v>
                </c:pt>
                <c:pt idx="1">
                  <c:v>8.5</c:v>
                </c:pt>
                <c:pt idx="2">
                  <c:v>8.9</c:v>
                </c:pt>
                <c:pt idx="3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001-4392-B641-387798F34FB7}"/>
            </c:ext>
          </c:extLst>
        </c:ser>
        <c:ser>
          <c:idx val="5"/>
          <c:order val="5"/>
          <c:tx>
            <c:strRef>
              <c:f>List1!$G$10</c:f>
              <c:strCache>
                <c:ptCount val="1"/>
                <c:pt idx="0">
                  <c:v>Nitriti</c:v>
                </c:pt>
              </c:strCache>
            </c:strRef>
          </c:tx>
          <c:invertIfNegative val="0"/>
          <c:cat>
            <c:strRef>
              <c:f>List1!$H$4:$K$4</c:f>
              <c:strCache>
                <c:ptCount val="4"/>
                <c:pt idx="0">
                  <c:v>1. uzvodno, 27.03.</c:v>
                </c:pt>
                <c:pt idx="1">
                  <c:v>1. nizvodno, 27.03.</c:v>
                </c:pt>
                <c:pt idx="2">
                  <c:v>2. uzvodno, 10.04.</c:v>
                </c:pt>
                <c:pt idx="3">
                  <c:v>2. nizvodno, 10.04.</c:v>
                </c:pt>
              </c:strCache>
            </c:strRef>
          </c:cat>
          <c:val>
            <c:numRef>
              <c:f>List1!$H$10:$K$10</c:f>
              <c:numCache>
                <c:formatCode>General</c:formatCode>
                <c:ptCount val="4"/>
                <c:pt idx="0">
                  <c:v>2.0000000000000021E-2</c:v>
                </c:pt>
                <c:pt idx="1">
                  <c:v>2.0000000000000021E-2</c:v>
                </c:pt>
                <c:pt idx="2">
                  <c:v>2.0000000000000021E-2</c:v>
                </c:pt>
                <c:pt idx="3">
                  <c:v>2.0000000000000021E-2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01-4392-B641-387798F34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486400"/>
        <c:axId val="61288448"/>
        <c:axId val="0"/>
      </c:bar3DChart>
      <c:catAx>
        <c:axId val="6048640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1.</a:t>
                </a:r>
                <a:r>
                  <a:rPr lang="hr-HR" baseline="0"/>
                  <a:t> uzvodno  1. nizvodno 2. uzvodno  2. nizvodno</a:t>
                </a:r>
                <a:endParaRPr lang="hr-HR"/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61288448"/>
        <c:crosses val="autoZero"/>
        <c:auto val="1"/>
        <c:lblAlgn val="ctr"/>
        <c:lblOffset val="100"/>
        <c:noMultiLvlLbl val="0"/>
      </c:catAx>
      <c:valAx>
        <c:axId val="61288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zraka i vode (°C) - prozirnost (cm) - </a:t>
                </a:r>
                <a:r>
                  <a:rPr lang="hr-HR"/>
                  <a:t>otopljeni</a:t>
                </a:r>
                <a:r>
                  <a:rPr lang="en-US"/>
                  <a:t> O2 i nitriti (mg/l)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048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List1!$H$4</c:f>
              <c:strCache>
                <c:ptCount val="1"/>
                <c:pt idx="0">
                  <c:v>1. uzvodno, 27.03.</c:v>
                </c:pt>
              </c:strCache>
            </c:strRef>
          </c:tx>
          <c:invertIfNegative val="0"/>
          <c:cat>
            <c:strRef>
              <c:f>List1!$G$5:$G$10</c:f>
              <c:strCache>
                <c:ptCount val="6"/>
                <c:pt idx="0">
                  <c:v>t  zrak</c:v>
                </c:pt>
                <c:pt idx="1">
                  <c:v>t  voda</c:v>
                </c:pt>
                <c:pt idx="2">
                  <c:v>Prozirnost</c:v>
                </c:pt>
                <c:pt idx="3">
                  <c:v>pH</c:v>
                </c:pt>
                <c:pt idx="4">
                  <c:v>Otopljeni O2</c:v>
                </c:pt>
                <c:pt idx="5">
                  <c:v>Nitriti</c:v>
                </c:pt>
              </c:strCache>
            </c:strRef>
          </c:cat>
          <c:val>
            <c:numRef>
              <c:f>List1!$H$5:$H$10</c:f>
              <c:numCache>
                <c:formatCode>General</c:formatCode>
                <c:ptCount val="6"/>
                <c:pt idx="0">
                  <c:v>3</c:v>
                </c:pt>
                <c:pt idx="1">
                  <c:v>2.5</c:v>
                </c:pt>
                <c:pt idx="2">
                  <c:v>77</c:v>
                </c:pt>
                <c:pt idx="3">
                  <c:v>7</c:v>
                </c:pt>
                <c:pt idx="4">
                  <c:v>9</c:v>
                </c:pt>
                <c:pt idx="5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0-4C84-BF52-78C92F9A0B63}"/>
            </c:ext>
          </c:extLst>
        </c:ser>
        <c:ser>
          <c:idx val="1"/>
          <c:order val="1"/>
          <c:tx>
            <c:strRef>
              <c:f>List1!$I$4</c:f>
              <c:strCache>
                <c:ptCount val="1"/>
                <c:pt idx="0">
                  <c:v>1. nizvodno, 27.03.</c:v>
                </c:pt>
              </c:strCache>
            </c:strRef>
          </c:tx>
          <c:invertIfNegative val="0"/>
          <c:cat>
            <c:strRef>
              <c:f>List1!$G$5:$G$10</c:f>
              <c:strCache>
                <c:ptCount val="6"/>
                <c:pt idx="0">
                  <c:v>t  zrak</c:v>
                </c:pt>
                <c:pt idx="1">
                  <c:v>t  voda</c:v>
                </c:pt>
                <c:pt idx="2">
                  <c:v>Prozirnost</c:v>
                </c:pt>
                <c:pt idx="3">
                  <c:v>pH</c:v>
                </c:pt>
                <c:pt idx="4">
                  <c:v>Otopljeni O2</c:v>
                </c:pt>
                <c:pt idx="5">
                  <c:v>Nitriti</c:v>
                </c:pt>
              </c:strCache>
            </c:strRef>
          </c:cat>
          <c:val>
            <c:numRef>
              <c:f>List1!$I$5:$I$10</c:f>
              <c:numCache>
                <c:formatCode>General</c:formatCode>
                <c:ptCount val="6"/>
                <c:pt idx="0">
                  <c:v>3</c:v>
                </c:pt>
                <c:pt idx="1">
                  <c:v>2.5</c:v>
                </c:pt>
                <c:pt idx="2">
                  <c:v>73</c:v>
                </c:pt>
                <c:pt idx="3">
                  <c:v>7.5</c:v>
                </c:pt>
                <c:pt idx="4">
                  <c:v>8.5</c:v>
                </c:pt>
                <c:pt idx="5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60-4C84-BF52-78C92F9A0B63}"/>
            </c:ext>
          </c:extLst>
        </c:ser>
        <c:ser>
          <c:idx val="2"/>
          <c:order val="2"/>
          <c:tx>
            <c:strRef>
              <c:f>List1!$J$4</c:f>
              <c:strCache>
                <c:ptCount val="1"/>
                <c:pt idx="0">
                  <c:v>2. uzvodno, 10.04.</c:v>
                </c:pt>
              </c:strCache>
            </c:strRef>
          </c:tx>
          <c:invertIfNegative val="0"/>
          <c:cat>
            <c:strRef>
              <c:f>List1!$G$5:$G$10</c:f>
              <c:strCache>
                <c:ptCount val="6"/>
                <c:pt idx="0">
                  <c:v>t  zrak</c:v>
                </c:pt>
                <c:pt idx="1">
                  <c:v>t  voda</c:v>
                </c:pt>
                <c:pt idx="2">
                  <c:v>Prozirnost</c:v>
                </c:pt>
                <c:pt idx="3">
                  <c:v>pH</c:v>
                </c:pt>
                <c:pt idx="4">
                  <c:v>Otopljeni O2</c:v>
                </c:pt>
                <c:pt idx="5">
                  <c:v>Nitriti</c:v>
                </c:pt>
              </c:strCache>
            </c:strRef>
          </c:cat>
          <c:val>
            <c:numRef>
              <c:f>List1!$J$5:$J$10</c:f>
              <c:numCache>
                <c:formatCode>General</c:formatCode>
                <c:ptCount val="6"/>
                <c:pt idx="0">
                  <c:v>11</c:v>
                </c:pt>
                <c:pt idx="1">
                  <c:v>6.5</c:v>
                </c:pt>
                <c:pt idx="2">
                  <c:v>68</c:v>
                </c:pt>
                <c:pt idx="3">
                  <c:v>7</c:v>
                </c:pt>
                <c:pt idx="4">
                  <c:v>8.9</c:v>
                </c:pt>
                <c:pt idx="5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60-4C84-BF52-78C92F9A0B63}"/>
            </c:ext>
          </c:extLst>
        </c:ser>
        <c:ser>
          <c:idx val="3"/>
          <c:order val="3"/>
          <c:tx>
            <c:strRef>
              <c:f>List1!$K$4</c:f>
              <c:strCache>
                <c:ptCount val="1"/>
                <c:pt idx="0">
                  <c:v>2. nizvodno, 10.04.</c:v>
                </c:pt>
              </c:strCache>
            </c:strRef>
          </c:tx>
          <c:invertIfNegative val="0"/>
          <c:cat>
            <c:strRef>
              <c:f>List1!$G$5:$G$10</c:f>
              <c:strCache>
                <c:ptCount val="6"/>
                <c:pt idx="0">
                  <c:v>t  zrak</c:v>
                </c:pt>
                <c:pt idx="1">
                  <c:v>t  voda</c:v>
                </c:pt>
                <c:pt idx="2">
                  <c:v>Prozirnost</c:v>
                </c:pt>
                <c:pt idx="3">
                  <c:v>pH</c:v>
                </c:pt>
                <c:pt idx="4">
                  <c:v>Otopljeni O2</c:v>
                </c:pt>
                <c:pt idx="5">
                  <c:v>Nitriti</c:v>
                </c:pt>
              </c:strCache>
            </c:strRef>
          </c:cat>
          <c:val>
            <c:numRef>
              <c:f>List1!$K$5:$K$10</c:f>
              <c:numCache>
                <c:formatCode>General</c:formatCode>
                <c:ptCount val="6"/>
                <c:pt idx="0">
                  <c:v>11</c:v>
                </c:pt>
                <c:pt idx="1">
                  <c:v>6.5</c:v>
                </c:pt>
                <c:pt idx="2">
                  <c:v>66</c:v>
                </c:pt>
                <c:pt idx="3">
                  <c:v>7</c:v>
                </c:pt>
                <c:pt idx="4">
                  <c:v>8.4</c:v>
                </c:pt>
                <c:pt idx="5">
                  <c:v>2.0000000000000011E-2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60-4C84-BF52-78C92F9A0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599808"/>
        <c:axId val="68644224"/>
        <c:axId val="0"/>
      </c:bar3DChart>
      <c:catAx>
        <c:axId val="685998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    t</a:t>
                </a:r>
                <a:r>
                  <a:rPr lang="hr-HR" baseline="0"/>
                  <a:t> zraka      t vode       prozirnost        pH           O2           nitriti</a:t>
                </a:r>
                <a:endParaRPr lang="hr-HR"/>
              </a:p>
            </c:rich>
          </c:tx>
          <c:layout>
            <c:manualLayout>
              <c:xMode val="edge"/>
              <c:yMode val="edge"/>
              <c:x val="0.14756228388118195"/>
              <c:y val="0.8666819772528442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68644224"/>
        <c:crosses val="autoZero"/>
        <c:auto val="1"/>
        <c:lblAlgn val="ctr"/>
        <c:lblOffset val="100"/>
        <c:noMultiLvlLbl val="0"/>
      </c:catAx>
      <c:valAx>
        <c:axId val="68644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(°C) - proizirnost (cm) - </a:t>
                </a:r>
                <a:r>
                  <a:rPr lang="hr-HR"/>
                  <a:t>otopljeni</a:t>
                </a:r>
                <a:r>
                  <a:rPr lang="en-US"/>
                  <a:t> O2 (mg/l) - nitriti (mg/l)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85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List1!$A$49</c:f>
              <c:strCache>
                <c:ptCount val="1"/>
                <c:pt idx="0">
                  <c:v>t  zrak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List1!$B$49:$G$49</c:f>
              <c:numCache>
                <c:formatCode>General</c:formatCode>
                <c:ptCount val="6"/>
                <c:pt idx="0">
                  <c:v>10</c:v>
                </c:pt>
                <c:pt idx="1">
                  <c:v>10</c:v>
                </c:pt>
                <c:pt idx="2">
                  <c:v>14</c:v>
                </c:pt>
                <c:pt idx="3">
                  <c:v>14</c:v>
                </c:pt>
                <c:pt idx="4">
                  <c:v>22</c:v>
                </c:pt>
                <c:pt idx="5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28-4784-9B14-09B4EF8F9447}"/>
            </c:ext>
          </c:extLst>
        </c:ser>
        <c:ser>
          <c:idx val="1"/>
          <c:order val="1"/>
          <c:tx>
            <c:strRef>
              <c:f>List1!$A$50</c:f>
              <c:strCache>
                <c:ptCount val="1"/>
                <c:pt idx="0">
                  <c:v>t  voda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List1!$B$50:$G$50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13</c:v>
                </c:pt>
                <c:pt idx="3">
                  <c:v>13</c:v>
                </c:pt>
                <c:pt idx="4">
                  <c:v>15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28-4784-9B14-09B4EF8F9447}"/>
            </c:ext>
          </c:extLst>
        </c:ser>
        <c:ser>
          <c:idx val="2"/>
          <c:order val="2"/>
          <c:tx>
            <c:strRef>
              <c:f>List1!$A$51</c:f>
              <c:strCache>
                <c:ptCount val="1"/>
                <c:pt idx="0">
                  <c:v>Prozirnost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List1!$B$51:$G$51</c:f>
              <c:numCache>
                <c:formatCode>General</c:formatCode>
                <c:ptCount val="6"/>
                <c:pt idx="0">
                  <c:v>74</c:v>
                </c:pt>
                <c:pt idx="1">
                  <c:v>86.5</c:v>
                </c:pt>
                <c:pt idx="2">
                  <c:v>66</c:v>
                </c:pt>
                <c:pt idx="3">
                  <c:v>82</c:v>
                </c:pt>
                <c:pt idx="4">
                  <c:v>67</c:v>
                </c:pt>
                <c:pt idx="5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28-4784-9B14-09B4EF8F9447}"/>
            </c:ext>
          </c:extLst>
        </c:ser>
        <c:ser>
          <c:idx val="3"/>
          <c:order val="3"/>
          <c:tx>
            <c:strRef>
              <c:f>List1!$A$52</c:f>
              <c:strCache>
                <c:ptCount val="1"/>
                <c:pt idx="0">
                  <c:v>pH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List1!$B$52:$G$52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E28-4784-9B14-09B4EF8F9447}"/>
            </c:ext>
          </c:extLst>
        </c:ser>
        <c:ser>
          <c:idx val="4"/>
          <c:order val="4"/>
          <c:tx>
            <c:strRef>
              <c:f>List1!$A$53</c:f>
              <c:strCache>
                <c:ptCount val="1"/>
                <c:pt idx="0">
                  <c:v>Otopljeni O2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List1!$B$53:$G$53</c:f>
              <c:numCache>
                <c:formatCode>General</c:formatCode>
                <c:ptCount val="6"/>
                <c:pt idx="0">
                  <c:v>40</c:v>
                </c:pt>
                <c:pt idx="1">
                  <c:v>43</c:v>
                </c:pt>
                <c:pt idx="2">
                  <c:v>62</c:v>
                </c:pt>
                <c:pt idx="3">
                  <c:v>60</c:v>
                </c:pt>
                <c:pt idx="4">
                  <c:v>51</c:v>
                </c:pt>
                <c:pt idx="5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28-4784-9B14-09B4EF8F9447}"/>
            </c:ext>
          </c:extLst>
        </c:ser>
        <c:ser>
          <c:idx val="5"/>
          <c:order val="5"/>
          <c:tx>
            <c:strRef>
              <c:f>List1!$A$54</c:f>
              <c:strCache>
                <c:ptCount val="1"/>
                <c:pt idx="0">
                  <c:v>Nitriti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List1!$B$54:$G$54</c:f>
              <c:numCache>
                <c:formatCode>General</c:formatCode>
                <c:ptCount val="6"/>
                <c:pt idx="0">
                  <c:v>2.0000000000000011E-2</c:v>
                </c:pt>
                <c:pt idx="1">
                  <c:v>0.1</c:v>
                </c:pt>
                <c:pt idx="2">
                  <c:v>0.05</c:v>
                </c:pt>
                <c:pt idx="3">
                  <c:v>0.05</c:v>
                </c:pt>
                <c:pt idx="4">
                  <c:v>0.30000000000000016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28-4784-9B14-09B4EF8F9447}"/>
            </c:ext>
          </c:extLst>
        </c:ser>
        <c:ser>
          <c:idx val="6"/>
          <c:order val="6"/>
          <c:tx>
            <c:strRef>
              <c:f>List1!$A$55</c:f>
              <c:strCache>
                <c:ptCount val="1"/>
                <c:pt idx="0">
                  <c:v>Fosfati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List1!$B$55:$G$55</c:f>
              <c:numCache>
                <c:formatCode>General</c:formatCode>
                <c:ptCount val="6"/>
                <c:pt idx="0">
                  <c:v>0.05</c:v>
                </c:pt>
                <c:pt idx="1">
                  <c:v>0.30000000000000016</c:v>
                </c:pt>
                <c:pt idx="2">
                  <c:v>0.30000000000000016</c:v>
                </c:pt>
                <c:pt idx="3">
                  <c:v>0.70000000000000029</c:v>
                </c:pt>
                <c:pt idx="4">
                  <c:v>0.30000000000000016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E28-4784-9B14-09B4EF8F9447}"/>
            </c:ext>
          </c:extLst>
        </c:ser>
        <c:ser>
          <c:idx val="7"/>
          <c:order val="7"/>
          <c:tx>
            <c:strRef>
              <c:f>List1!$A$56</c:f>
              <c:strCache>
                <c:ptCount val="1"/>
                <c:pt idx="0">
                  <c:v>Tvrdoća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List1!$B$56:$G$56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E28-4784-9B14-09B4EF8F9447}"/>
            </c:ext>
          </c:extLst>
        </c:ser>
        <c:ser>
          <c:idx val="8"/>
          <c:order val="8"/>
          <c:tx>
            <c:strRef>
              <c:f>List1!$A$57</c:f>
              <c:strCache>
                <c:ptCount val="1"/>
                <c:pt idx="0">
                  <c:v>Amonij</c:v>
                </c:pt>
              </c:strCache>
            </c:strRef>
          </c:tx>
          <c:invertIfNegative val="0"/>
          <c:cat>
            <c:strRef>
              <c:f>List1!$B$48:$G$48</c:f>
              <c:strCache>
                <c:ptCount val="6"/>
                <c:pt idx="0">
                  <c:v>1. uzvodno</c:v>
                </c:pt>
                <c:pt idx="1">
                  <c:v>1. nizvodno</c:v>
                </c:pt>
                <c:pt idx="2">
                  <c:v>2. uzvodno</c:v>
                </c:pt>
                <c:pt idx="3">
                  <c:v>2. nizvodno</c:v>
                </c:pt>
                <c:pt idx="4">
                  <c:v>3. uzvodno</c:v>
                </c:pt>
                <c:pt idx="5">
                  <c:v>3. nizvodno</c:v>
                </c:pt>
              </c:strCache>
            </c:strRef>
          </c:cat>
          <c:val>
            <c:numRef>
              <c:f>List1!$B$57:$G$57</c:f>
              <c:numCache>
                <c:formatCode>General</c:formatCode>
                <c:ptCount val="6"/>
                <c:pt idx="0">
                  <c:v>0.2</c:v>
                </c:pt>
                <c:pt idx="1">
                  <c:v>0.5</c:v>
                </c:pt>
                <c:pt idx="2">
                  <c:v>0.2</c:v>
                </c:pt>
                <c:pt idx="3">
                  <c:v>0.5</c:v>
                </c:pt>
                <c:pt idx="4">
                  <c:v>0.2</c:v>
                </c:pt>
                <c:pt idx="5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E28-4784-9B14-09B4EF8F9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045632"/>
        <c:axId val="69120384"/>
        <c:axId val="0"/>
      </c:bar3DChart>
      <c:catAx>
        <c:axId val="690456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1.</a:t>
                </a:r>
                <a:r>
                  <a:rPr lang="hr-HR" baseline="0"/>
                  <a:t> uzv.          1. nizv.         2. uzv.       2. nizv.         3. uzv.        3. nizv.</a:t>
                </a:r>
                <a:endParaRPr lang="hr-HR"/>
              </a:p>
            </c:rich>
          </c:tx>
          <c:layout>
            <c:manualLayout>
              <c:xMode val="edge"/>
              <c:yMode val="edge"/>
              <c:x val="0.17715250871418839"/>
              <c:y val="0.86678149606299271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crossAx val="69120384"/>
        <c:crosses val="autoZero"/>
        <c:auto val="1"/>
        <c:lblAlgn val="ctr"/>
        <c:lblOffset val="100"/>
        <c:noMultiLvlLbl val="0"/>
      </c:catAx>
      <c:valAx>
        <c:axId val="691203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 vode i zraka (°C) - prozirnost (cm) - otopljeni O2, nitriti, fosfati, amonij (mg/l) - tvrdoća (°d)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04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998512956778235"/>
          <c:y val="2.558693924727299E-3"/>
          <c:w val="0.19001487043221765"/>
          <c:h val="0.9948826121505454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List1!$I$61</c:f>
              <c:strCache>
                <c:ptCount val="1"/>
                <c:pt idx="0">
                  <c:v>1. mjerenje</c:v>
                </c:pt>
              </c:strCache>
            </c:strRef>
          </c:tx>
          <c:invertIfNegative val="0"/>
          <c:cat>
            <c:strRef>
              <c:f>List1!$J$60:$M$60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List1!$J$61:$M$61</c:f>
              <c:numCache>
                <c:formatCode>General</c:formatCode>
                <c:ptCount val="4"/>
                <c:pt idx="0">
                  <c:v>77</c:v>
                </c:pt>
                <c:pt idx="1">
                  <c:v>73</c:v>
                </c:pt>
                <c:pt idx="2">
                  <c:v>74</c:v>
                </c:pt>
                <c:pt idx="3">
                  <c:v>86.5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BD-472F-B5CD-D6D549BB8E32}"/>
            </c:ext>
          </c:extLst>
        </c:ser>
        <c:ser>
          <c:idx val="1"/>
          <c:order val="1"/>
          <c:tx>
            <c:strRef>
              <c:f>List1!$I$62</c:f>
              <c:strCache>
                <c:ptCount val="1"/>
                <c:pt idx="0">
                  <c:v>2. mjerenje</c:v>
                </c:pt>
              </c:strCache>
            </c:strRef>
          </c:tx>
          <c:invertIfNegative val="0"/>
          <c:cat>
            <c:strRef>
              <c:f>List1!$J$60:$M$60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List1!$J$62:$M$62</c:f>
              <c:numCache>
                <c:formatCode>General</c:formatCode>
                <c:ptCount val="4"/>
                <c:pt idx="0">
                  <c:v>68</c:v>
                </c:pt>
                <c:pt idx="1">
                  <c:v>66</c:v>
                </c:pt>
                <c:pt idx="2">
                  <c:v>66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BD-472F-B5CD-D6D549BB8E32}"/>
            </c:ext>
          </c:extLst>
        </c:ser>
        <c:ser>
          <c:idx val="2"/>
          <c:order val="2"/>
          <c:tx>
            <c:strRef>
              <c:f>List1!$I$63</c:f>
              <c:strCache>
                <c:ptCount val="1"/>
                <c:pt idx="0">
                  <c:v>3. mjerenje</c:v>
                </c:pt>
              </c:strCache>
            </c:strRef>
          </c:tx>
          <c:invertIfNegative val="0"/>
          <c:cat>
            <c:strRef>
              <c:f>List1!$J$60:$M$60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List1!$J$63:$M$63</c:f>
              <c:numCache>
                <c:formatCode>General</c:formatCode>
                <c:ptCount val="4"/>
                <c:pt idx="2">
                  <c:v>67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BD-472F-B5CD-D6D549BB8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515328"/>
        <c:axId val="88517248"/>
        <c:axId val="0"/>
      </c:bar3DChart>
      <c:catAx>
        <c:axId val="88515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Mjerne postaje 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88517248"/>
        <c:crosses val="autoZero"/>
        <c:auto val="1"/>
        <c:lblAlgn val="ctr"/>
        <c:lblOffset val="100"/>
        <c:noMultiLvlLbl val="0"/>
      </c:catAx>
      <c:valAx>
        <c:axId val="88517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Prozirnost vode (cm)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51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List1!$I$76</c:f>
              <c:strCache>
                <c:ptCount val="1"/>
                <c:pt idx="0">
                  <c:v>1. mjerenje</c:v>
                </c:pt>
              </c:strCache>
            </c:strRef>
          </c:tx>
          <c:invertIfNegative val="0"/>
          <c:cat>
            <c:strRef>
              <c:f>List1!$J$75:$M$75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List1!$J$76:$M$76</c:f>
              <c:numCache>
                <c:formatCode>General</c:formatCode>
                <c:ptCount val="4"/>
                <c:pt idx="0">
                  <c:v>9</c:v>
                </c:pt>
                <c:pt idx="1">
                  <c:v>8.5</c:v>
                </c:pt>
                <c:pt idx="2">
                  <c:v>40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8-490F-AF22-DF151FEA6020}"/>
            </c:ext>
          </c:extLst>
        </c:ser>
        <c:ser>
          <c:idx val="1"/>
          <c:order val="1"/>
          <c:tx>
            <c:strRef>
              <c:f>List1!$I$77</c:f>
              <c:strCache>
                <c:ptCount val="1"/>
                <c:pt idx="0">
                  <c:v>2. mjerenje</c:v>
                </c:pt>
              </c:strCache>
            </c:strRef>
          </c:tx>
          <c:invertIfNegative val="0"/>
          <c:cat>
            <c:strRef>
              <c:f>List1!$J$75:$M$75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List1!$J$77:$M$77</c:f>
              <c:numCache>
                <c:formatCode>General</c:formatCode>
                <c:ptCount val="4"/>
                <c:pt idx="0">
                  <c:v>8.9</c:v>
                </c:pt>
                <c:pt idx="1">
                  <c:v>8.4</c:v>
                </c:pt>
                <c:pt idx="2">
                  <c:v>62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78-490F-AF22-DF151FEA6020}"/>
            </c:ext>
          </c:extLst>
        </c:ser>
        <c:ser>
          <c:idx val="2"/>
          <c:order val="2"/>
          <c:tx>
            <c:strRef>
              <c:f>List1!$I$78</c:f>
              <c:strCache>
                <c:ptCount val="1"/>
                <c:pt idx="0">
                  <c:v>3. mjerenje</c:v>
                </c:pt>
              </c:strCache>
            </c:strRef>
          </c:tx>
          <c:invertIfNegative val="0"/>
          <c:cat>
            <c:strRef>
              <c:f>List1!$J$75:$M$75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List1!$J$78:$M$78</c:f>
              <c:numCache>
                <c:formatCode>General</c:formatCode>
                <c:ptCount val="4"/>
                <c:pt idx="2">
                  <c:v>51</c:v>
                </c:pt>
                <c:pt idx="3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78-490F-AF22-DF151FEA6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670528"/>
        <c:axId val="61672448"/>
        <c:axId val="0"/>
      </c:bar3DChart>
      <c:catAx>
        <c:axId val="61670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Mjerne postaje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61672448"/>
        <c:crosses val="autoZero"/>
        <c:auto val="1"/>
        <c:lblAlgn val="ctr"/>
        <c:lblOffset val="100"/>
        <c:noMultiLvlLbl val="0"/>
      </c:catAx>
      <c:valAx>
        <c:axId val="61672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Otopljeni kisik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167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List1!$I$66</c:f>
              <c:strCache>
                <c:ptCount val="1"/>
                <c:pt idx="0">
                  <c:v>1. mjerenje</c:v>
                </c:pt>
              </c:strCache>
            </c:strRef>
          </c:tx>
          <c:invertIfNegative val="0"/>
          <c:cat>
            <c:strRef>
              <c:f>List1!$J$65:$M$65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List1!$J$66:$M$66</c:f>
              <c:numCache>
                <c:formatCode>General</c:formatCode>
                <c:ptCount val="4"/>
                <c:pt idx="0">
                  <c:v>2.0000000000000011E-2</c:v>
                </c:pt>
                <c:pt idx="1">
                  <c:v>2.0000000000000011E-2</c:v>
                </c:pt>
                <c:pt idx="2">
                  <c:v>2.0000000000000011E-2</c:v>
                </c:pt>
                <c:pt idx="3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B-43DC-B588-7367CF108D7C}"/>
            </c:ext>
          </c:extLst>
        </c:ser>
        <c:ser>
          <c:idx val="1"/>
          <c:order val="1"/>
          <c:tx>
            <c:strRef>
              <c:f>List1!$I$67</c:f>
              <c:strCache>
                <c:ptCount val="1"/>
                <c:pt idx="0">
                  <c:v>2. mjerenje</c:v>
                </c:pt>
              </c:strCache>
            </c:strRef>
          </c:tx>
          <c:invertIfNegative val="0"/>
          <c:cat>
            <c:strRef>
              <c:f>List1!$J$65:$M$65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List1!$J$67:$M$67</c:f>
              <c:numCache>
                <c:formatCode>General</c:formatCode>
                <c:ptCount val="4"/>
                <c:pt idx="0">
                  <c:v>2.0000000000000011E-2</c:v>
                </c:pt>
                <c:pt idx="1">
                  <c:v>2.0000000000000011E-2</c:v>
                </c:pt>
                <c:pt idx="2">
                  <c:v>0.05</c:v>
                </c:pt>
                <c:pt idx="3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EB-43DC-B588-7367CF108D7C}"/>
            </c:ext>
          </c:extLst>
        </c:ser>
        <c:ser>
          <c:idx val="2"/>
          <c:order val="2"/>
          <c:tx>
            <c:strRef>
              <c:f>List1!$I$68</c:f>
              <c:strCache>
                <c:ptCount val="1"/>
                <c:pt idx="0">
                  <c:v>3. mjerenje</c:v>
                </c:pt>
              </c:strCache>
            </c:strRef>
          </c:tx>
          <c:invertIfNegative val="0"/>
          <c:cat>
            <c:strRef>
              <c:f>List1!$J$65:$M$65</c:f>
              <c:strCache>
                <c:ptCount val="4"/>
                <c:pt idx="0">
                  <c:v>Rešetarica uzvodno</c:v>
                </c:pt>
                <c:pt idx="1">
                  <c:v>Rešetarica nizvodno</c:v>
                </c:pt>
                <c:pt idx="2">
                  <c:v>Glogovica uzvodno</c:v>
                </c:pt>
                <c:pt idx="3">
                  <c:v>Glogovica nizvodno</c:v>
                </c:pt>
              </c:strCache>
            </c:strRef>
          </c:cat>
          <c:val>
            <c:numRef>
              <c:f>List1!$J$68:$M$68</c:f>
              <c:numCache>
                <c:formatCode>General</c:formatCode>
                <c:ptCount val="4"/>
                <c:pt idx="2">
                  <c:v>0.30000000000000016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EB-43DC-B588-7367CF108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199808"/>
        <c:axId val="74201728"/>
        <c:axId val="0"/>
      </c:bar3DChart>
      <c:catAx>
        <c:axId val="74199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Mjerne postaje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74201728"/>
        <c:crosses val="autoZero"/>
        <c:auto val="1"/>
        <c:lblAlgn val="ctr"/>
        <c:lblOffset val="100"/>
        <c:noMultiLvlLbl val="0"/>
      </c:catAx>
      <c:valAx>
        <c:axId val="742017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Nitriti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199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List1!$A$79</c:f>
              <c:strCache>
                <c:ptCount val="1"/>
                <c:pt idx="0">
                  <c:v>1. mjerenje</c:v>
                </c:pt>
              </c:strCache>
            </c:strRef>
          </c:tx>
          <c:invertIfNegative val="0"/>
          <c:cat>
            <c:strRef>
              <c:f>List1!$B$78:$E$78</c:f>
              <c:strCache>
                <c:ptCount val="4"/>
                <c:pt idx="0">
                  <c:v>Fosfati  uzvodno</c:v>
                </c:pt>
                <c:pt idx="1">
                  <c:v>Fosfati nizvodno</c:v>
                </c:pt>
                <c:pt idx="2">
                  <c:v>Amonij uzvodno</c:v>
                </c:pt>
                <c:pt idx="3">
                  <c:v>Amonij nizvodno</c:v>
                </c:pt>
              </c:strCache>
            </c:strRef>
          </c:cat>
          <c:val>
            <c:numRef>
              <c:f>List1!$B$79:$E$79</c:f>
              <c:numCache>
                <c:formatCode>General</c:formatCode>
                <c:ptCount val="4"/>
                <c:pt idx="0">
                  <c:v>0.05</c:v>
                </c:pt>
                <c:pt idx="1">
                  <c:v>0.30000000000000016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C1-43FA-9C04-45B69E8321F7}"/>
            </c:ext>
          </c:extLst>
        </c:ser>
        <c:ser>
          <c:idx val="1"/>
          <c:order val="1"/>
          <c:tx>
            <c:strRef>
              <c:f>List1!$A$80</c:f>
              <c:strCache>
                <c:ptCount val="1"/>
                <c:pt idx="0">
                  <c:v>2. mjerenje</c:v>
                </c:pt>
              </c:strCache>
            </c:strRef>
          </c:tx>
          <c:invertIfNegative val="0"/>
          <c:cat>
            <c:strRef>
              <c:f>List1!$B$78:$E$78</c:f>
              <c:strCache>
                <c:ptCount val="4"/>
                <c:pt idx="0">
                  <c:v>Fosfati  uzvodno</c:v>
                </c:pt>
                <c:pt idx="1">
                  <c:v>Fosfati nizvodno</c:v>
                </c:pt>
                <c:pt idx="2">
                  <c:v>Amonij uzvodno</c:v>
                </c:pt>
                <c:pt idx="3">
                  <c:v>Amonij nizvodno</c:v>
                </c:pt>
              </c:strCache>
            </c:strRef>
          </c:cat>
          <c:val>
            <c:numRef>
              <c:f>List1!$B$80:$E$80</c:f>
              <c:numCache>
                <c:formatCode>General</c:formatCode>
                <c:ptCount val="4"/>
                <c:pt idx="0">
                  <c:v>0.30000000000000016</c:v>
                </c:pt>
                <c:pt idx="1">
                  <c:v>0.70000000000000029</c:v>
                </c:pt>
                <c:pt idx="2">
                  <c:v>0.2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C1-43FA-9C04-45B69E8321F7}"/>
            </c:ext>
          </c:extLst>
        </c:ser>
        <c:ser>
          <c:idx val="2"/>
          <c:order val="2"/>
          <c:tx>
            <c:strRef>
              <c:f>List1!$A$81</c:f>
              <c:strCache>
                <c:ptCount val="1"/>
                <c:pt idx="0">
                  <c:v>3. mjerenje</c:v>
                </c:pt>
              </c:strCache>
            </c:strRef>
          </c:tx>
          <c:invertIfNegative val="0"/>
          <c:cat>
            <c:strRef>
              <c:f>List1!$B$78:$E$78</c:f>
              <c:strCache>
                <c:ptCount val="4"/>
                <c:pt idx="0">
                  <c:v>Fosfati  uzvodno</c:v>
                </c:pt>
                <c:pt idx="1">
                  <c:v>Fosfati nizvodno</c:v>
                </c:pt>
                <c:pt idx="2">
                  <c:v>Amonij uzvodno</c:v>
                </c:pt>
                <c:pt idx="3">
                  <c:v>Amonij nizvodno</c:v>
                </c:pt>
              </c:strCache>
            </c:strRef>
          </c:cat>
          <c:val>
            <c:numRef>
              <c:f>List1!$B$81:$E$81</c:f>
              <c:numCache>
                <c:formatCode>General</c:formatCode>
                <c:ptCount val="4"/>
                <c:pt idx="0">
                  <c:v>0.30000000000000016</c:v>
                </c:pt>
                <c:pt idx="1">
                  <c:v>0.5</c:v>
                </c:pt>
                <c:pt idx="2">
                  <c:v>0.2</c:v>
                </c:pt>
                <c:pt idx="3">
                  <c:v>0.60000000000000031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C1-43FA-9C04-45B69E8321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8535424"/>
        <c:axId val="88537344"/>
        <c:axId val="0"/>
      </c:bar3DChart>
      <c:catAx>
        <c:axId val="88535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Mjerne postaje na Glogovici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88537344"/>
        <c:crosses val="autoZero"/>
        <c:auto val="1"/>
        <c:lblAlgn val="ctr"/>
        <c:lblOffset val="100"/>
        <c:noMultiLvlLbl val="0"/>
      </c:catAx>
      <c:valAx>
        <c:axId val="885373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Fosfati i amoni</a:t>
                </a:r>
                <a:r>
                  <a:rPr lang="hr-HR"/>
                  <a:t>j</a:t>
                </a:r>
                <a:r>
                  <a:rPr lang="en-US"/>
                  <a:t> (mg/l)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85354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List1!$G$81</c:f>
              <c:strCache>
                <c:ptCount val="1"/>
                <c:pt idx="0">
                  <c:v>1. mjerenje</c:v>
                </c:pt>
              </c:strCache>
            </c:strRef>
          </c:tx>
          <c:invertIfNegative val="0"/>
          <c:cat>
            <c:strRef>
              <c:f>List1!$H$80:$K$80</c:f>
              <c:strCache>
                <c:ptCount val="4"/>
                <c:pt idx="0">
                  <c:v>El. vodljivost uzvodno</c:v>
                </c:pt>
                <c:pt idx="1">
                  <c:v>El. vodljivost nizvodno</c:v>
                </c:pt>
                <c:pt idx="2">
                  <c:v>TDS uzvodno</c:v>
                </c:pt>
                <c:pt idx="3">
                  <c:v>TDS nizvodno</c:v>
                </c:pt>
              </c:strCache>
            </c:strRef>
          </c:cat>
          <c:val>
            <c:numRef>
              <c:f>List1!$H$81:$K$81</c:f>
              <c:numCache>
                <c:formatCode>General</c:formatCode>
                <c:ptCount val="4"/>
                <c:pt idx="0">
                  <c:v>660</c:v>
                </c:pt>
                <c:pt idx="1">
                  <c:v>700</c:v>
                </c:pt>
                <c:pt idx="2">
                  <c:v>442.2</c:v>
                </c:pt>
                <c:pt idx="3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E5-406B-9911-50A5AA147093}"/>
            </c:ext>
          </c:extLst>
        </c:ser>
        <c:ser>
          <c:idx val="1"/>
          <c:order val="1"/>
          <c:tx>
            <c:strRef>
              <c:f>List1!$G$82</c:f>
              <c:strCache>
                <c:ptCount val="1"/>
                <c:pt idx="0">
                  <c:v>2. mjerenje</c:v>
                </c:pt>
              </c:strCache>
            </c:strRef>
          </c:tx>
          <c:invertIfNegative val="0"/>
          <c:cat>
            <c:strRef>
              <c:f>List1!$H$80:$K$80</c:f>
              <c:strCache>
                <c:ptCount val="4"/>
                <c:pt idx="0">
                  <c:v>El. vodljivost uzvodno</c:v>
                </c:pt>
                <c:pt idx="1">
                  <c:v>El. vodljivost nizvodno</c:v>
                </c:pt>
                <c:pt idx="2">
                  <c:v>TDS uzvodno</c:v>
                </c:pt>
                <c:pt idx="3">
                  <c:v>TDS nizvodno</c:v>
                </c:pt>
              </c:strCache>
            </c:strRef>
          </c:cat>
          <c:val>
            <c:numRef>
              <c:f>List1!$H$82:$K$82</c:f>
              <c:numCache>
                <c:formatCode>General</c:formatCode>
                <c:ptCount val="4"/>
                <c:pt idx="0">
                  <c:v>590</c:v>
                </c:pt>
                <c:pt idx="1">
                  <c:v>900</c:v>
                </c:pt>
                <c:pt idx="2">
                  <c:v>395.3</c:v>
                </c:pt>
                <c:pt idx="3">
                  <c:v>603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E5-406B-9911-50A5AA147093}"/>
            </c:ext>
          </c:extLst>
        </c:ser>
        <c:ser>
          <c:idx val="2"/>
          <c:order val="2"/>
          <c:tx>
            <c:strRef>
              <c:f>List1!$G$83</c:f>
              <c:strCache>
                <c:ptCount val="1"/>
                <c:pt idx="0">
                  <c:v>3. mjerenje</c:v>
                </c:pt>
              </c:strCache>
            </c:strRef>
          </c:tx>
          <c:invertIfNegative val="0"/>
          <c:cat>
            <c:strRef>
              <c:f>List1!$H$80:$K$80</c:f>
              <c:strCache>
                <c:ptCount val="4"/>
                <c:pt idx="0">
                  <c:v>El. vodljivost uzvodno</c:v>
                </c:pt>
                <c:pt idx="1">
                  <c:v>El. vodljivost nizvodno</c:v>
                </c:pt>
                <c:pt idx="2">
                  <c:v>TDS uzvodno</c:v>
                </c:pt>
                <c:pt idx="3">
                  <c:v>TDS nizvodno</c:v>
                </c:pt>
              </c:strCache>
            </c:strRef>
          </c:cat>
          <c:val>
            <c:numRef>
              <c:f>List1!$H$83:$K$83</c:f>
              <c:numCache>
                <c:formatCode>General</c:formatCode>
                <c:ptCount val="4"/>
                <c:pt idx="0">
                  <c:v>600</c:v>
                </c:pt>
                <c:pt idx="1">
                  <c:v>910</c:v>
                </c:pt>
                <c:pt idx="2">
                  <c:v>402</c:v>
                </c:pt>
                <c:pt idx="3">
                  <c:v>609.70000000000005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E5-406B-9911-50A5AA1470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9706496"/>
        <c:axId val="89708416"/>
        <c:axId val="0"/>
      </c:bar3DChart>
      <c:catAx>
        <c:axId val="89706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Mjerne postaje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89708416"/>
        <c:crosses val="autoZero"/>
        <c:auto val="1"/>
        <c:lblAlgn val="ctr"/>
        <c:lblOffset val="100"/>
        <c:noMultiLvlLbl val="0"/>
      </c:catAx>
      <c:valAx>
        <c:axId val="897084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Električna vodljivost (mS/cm) i TDS (ppm)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9706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2652</Words>
  <Characters>15121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Zigi</dc:creator>
  <cp:lastModifiedBy>Ines</cp:lastModifiedBy>
  <cp:revision>16</cp:revision>
  <dcterms:created xsi:type="dcterms:W3CDTF">2018-05-03T15:45:00Z</dcterms:created>
  <dcterms:modified xsi:type="dcterms:W3CDTF">2018-05-04T11:22:00Z</dcterms:modified>
</cp:coreProperties>
</file>