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5B" w:rsidRPr="00C403AA" w:rsidRDefault="004E1F5B" w:rsidP="00C403AA">
      <w:pPr>
        <w:spacing w:line="240" w:lineRule="auto"/>
        <w:jc w:val="center"/>
        <w:rPr>
          <w:rFonts w:ascii="Arial" w:hAnsi="Arial" w:cs="Arial"/>
          <w:b/>
          <w:bCs/>
          <w:sz w:val="20"/>
          <w:szCs w:val="20"/>
        </w:rPr>
      </w:pPr>
      <w:r w:rsidRPr="00C403AA">
        <w:rPr>
          <w:rFonts w:ascii="Arial" w:hAnsi="Arial" w:cs="Arial"/>
          <w:b/>
          <w:bCs/>
          <w:sz w:val="20"/>
          <w:szCs w:val="20"/>
        </w:rPr>
        <w:t xml:space="preserve">Kemijske, fizikalne i bakteriološke analize mora na kupalištima Vela Luke </w:t>
      </w:r>
    </w:p>
    <w:p w:rsidR="004E1F5B" w:rsidRDefault="004E1F5B" w:rsidP="00C403AA">
      <w:pPr>
        <w:spacing w:line="240" w:lineRule="auto"/>
        <w:jc w:val="center"/>
        <w:rPr>
          <w:rFonts w:ascii="Arial" w:hAnsi="Arial" w:cs="Arial"/>
          <w:sz w:val="20"/>
          <w:szCs w:val="20"/>
        </w:rPr>
      </w:pPr>
      <w:r>
        <w:rPr>
          <w:rFonts w:ascii="Arial" w:hAnsi="Arial" w:cs="Arial"/>
          <w:sz w:val="20"/>
          <w:szCs w:val="20"/>
        </w:rPr>
        <w:t xml:space="preserve">Autori: </w:t>
      </w:r>
      <w:r w:rsidRPr="00C403AA">
        <w:rPr>
          <w:rFonts w:ascii="Arial" w:hAnsi="Arial" w:cs="Arial"/>
          <w:sz w:val="20"/>
          <w:szCs w:val="20"/>
        </w:rPr>
        <w:t>Andrea Rubeša, Barbara Surjan, Stipe Padovan</w:t>
      </w:r>
      <w:r>
        <w:rPr>
          <w:rFonts w:ascii="Arial" w:hAnsi="Arial" w:cs="Arial"/>
          <w:sz w:val="20"/>
          <w:szCs w:val="20"/>
        </w:rPr>
        <w:t>, Antonio Burmas</w:t>
      </w:r>
      <w:r w:rsidRPr="00C403AA">
        <w:rPr>
          <w:rFonts w:ascii="Arial" w:hAnsi="Arial" w:cs="Arial"/>
          <w:sz w:val="20"/>
          <w:szCs w:val="20"/>
        </w:rPr>
        <w:t>, Hana Kalebić</w:t>
      </w:r>
    </w:p>
    <w:p w:rsidR="004E1F5B" w:rsidRPr="00C403AA" w:rsidRDefault="004E1F5B" w:rsidP="00C403AA">
      <w:pPr>
        <w:spacing w:line="240" w:lineRule="auto"/>
        <w:jc w:val="center"/>
        <w:rPr>
          <w:rFonts w:ascii="Arial" w:hAnsi="Arial" w:cs="Arial"/>
          <w:sz w:val="20"/>
          <w:szCs w:val="20"/>
        </w:rPr>
      </w:pPr>
      <w:r>
        <w:rPr>
          <w:rFonts w:ascii="Arial" w:hAnsi="Arial" w:cs="Arial"/>
          <w:sz w:val="20"/>
          <w:szCs w:val="20"/>
        </w:rPr>
        <w:t>Mentori: Josip Cvitan, Danijela Lovrinčević</w:t>
      </w:r>
    </w:p>
    <w:p w:rsidR="004E1F5B" w:rsidRPr="00C403AA" w:rsidRDefault="004E1F5B" w:rsidP="000919B5">
      <w:pPr>
        <w:spacing w:line="240" w:lineRule="auto"/>
        <w:jc w:val="center"/>
        <w:rPr>
          <w:rFonts w:ascii="Arial" w:hAnsi="Arial" w:cs="Arial"/>
          <w:b/>
          <w:bCs/>
          <w:sz w:val="20"/>
          <w:szCs w:val="20"/>
        </w:rPr>
      </w:pPr>
      <w:r w:rsidRPr="00C403AA">
        <w:rPr>
          <w:rFonts w:ascii="Arial" w:hAnsi="Arial" w:cs="Arial"/>
          <w:b/>
          <w:bCs/>
          <w:sz w:val="20"/>
          <w:szCs w:val="20"/>
        </w:rPr>
        <w:t>S</w:t>
      </w:r>
      <w:r>
        <w:rPr>
          <w:rFonts w:ascii="Arial" w:hAnsi="Arial" w:cs="Arial"/>
          <w:b/>
          <w:bCs/>
          <w:sz w:val="20"/>
          <w:szCs w:val="20"/>
        </w:rPr>
        <w:t>rednja</w:t>
      </w:r>
      <w:r w:rsidRPr="00C403AA">
        <w:rPr>
          <w:rFonts w:ascii="Arial" w:hAnsi="Arial" w:cs="Arial"/>
          <w:b/>
          <w:bCs/>
          <w:sz w:val="20"/>
          <w:szCs w:val="20"/>
        </w:rPr>
        <w:t xml:space="preserve"> </w:t>
      </w:r>
      <w:r>
        <w:rPr>
          <w:rFonts w:ascii="Arial" w:hAnsi="Arial" w:cs="Arial"/>
          <w:b/>
          <w:bCs/>
          <w:sz w:val="20"/>
          <w:szCs w:val="20"/>
        </w:rPr>
        <w:t>škola</w:t>
      </w:r>
      <w:r w:rsidRPr="00C403AA">
        <w:rPr>
          <w:rFonts w:ascii="Arial" w:hAnsi="Arial" w:cs="Arial"/>
          <w:b/>
          <w:bCs/>
          <w:sz w:val="20"/>
          <w:szCs w:val="20"/>
        </w:rPr>
        <w:t xml:space="preserve"> V</w:t>
      </w:r>
      <w:r>
        <w:rPr>
          <w:rFonts w:ascii="Arial" w:hAnsi="Arial" w:cs="Arial"/>
          <w:b/>
          <w:bCs/>
          <w:sz w:val="20"/>
          <w:szCs w:val="20"/>
        </w:rPr>
        <w:t>ela</w:t>
      </w:r>
      <w:r w:rsidRPr="00C403AA">
        <w:rPr>
          <w:rFonts w:ascii="Arial" w:hAnsi="Arial" w:cs="Arial"/>
          <w:b/>
          <w:bCs/>
          <w:sz w:val="20"/>
          <w:szCs w:val="20"/>
        </w:rPr>
        <w:t xml:space="preserve"> L</w:t>
      </w:r>
      <w:r>
        <w:rPr>
          <w:rFonts w:ascii="Arial" w:hAnsi="Arial" w:cs="Arial"/>
          <w:b/>
          <w:bCs/>
          <w:sz w:val="20"/>
          <w:szCs w:val="20"/>
        </w:rPr>
        <w:t>uka</w:t>
      </w:r>
    </w:p>
    <w:p w:rsidR="004E1F5B" w:rsidRPr="00C403AA" w:rsidRDefault="004E1F5B" w:rsidP="00C403AA">
      <w:pPr>
        <w:spacing w:line="240" w:lineRule="auto"/>
        <w:jc w:val="center"/>
        <w:rPr>
          <w:rFonts w:ascii="Arial" w:hAnsi="Arial" w:cs="Arial"/>
          <w:sz w:val="20"/>
          <w:szCs w:val="20"/>
        </w:rPr>
      </w:pPr>
    </w:p>
    <w:p w:rsidR="004E1F5B" w:rsidRPr="00C403AA" w:rsidRDefault="004E1F5B" w:rsidP="00C403AA">
      <w:pPr>
        <w:spacing w:line="240" w:lineRule="auto"/>
        <w:jc w:val="center"/>
        <w:rPr>
          <w:rFonts w:ascii="Arial" w:hAnsi="Arial" w:cs="Arial"/>
          <w:sz w:val="20"/>
          <w:szCs w:val="20"/>
        </w:rPr>
      </w:pPr>
    </w:p>
    <w:p w:rsidR="004E1F5B" w:rsidRPr="00C403AA" w:rsidRDefault="004E1F5B" w:rsidP="00C403AA">
      <w:pPr>
        <w:spacing w:line="240" w:lineRule="auto"/>
        <w:jc w:val="both"/>
        <w:rPr>
          <w:rFonts w:ascii="Arial" w:hAnsi="Arial" w:cs="Arial"/>
          <w:b/>
          <w:bCs/>
          <w:sz w:val="20"/>
          <w:szCs w:val="20"/>
        </w:rPr>
      </w:pPr>
      <w:r w:rsidRPr="00C80647">
        <w:rPr>
          <w:rFonts w:ascii="Arial" w:hAnsi="Arial" w:cs="Arial"/>
          <w:b/>
          <w:bCs/>
          <w:sz w:val="20"/>
          <w:szCs w:val="20"/>
        </w:rPr>
        <w:t>1. Istraživačka pitanja/ Hipoteze</w:t>
      </w:r>
      <w:r w:rsidRPr="00C80647" w:rsidDel="00C80647">
        <w:rPr>
          <w:rFonts w:ascii="Arial" w:hAnsi="Arial" w:cs="Arial"/>
          <w:b/>
          <w:bCs/>
          <w:sz w:val="20"/>
          <w:szCs w:val="20"/>
        </w:rPr>
        <w:t xml:space="preserve"> </w:t>
      </w:r>
    </w:p>
    <w:p w:rsidR="004E1F5B" w:rsidRDefault="004E1F5B" w:rsidP="00EF3DC4">
      <w:pPr>
        <w:spacing w:after="0" w:line="240" w:lineRule="auto"/>
        <w:jc w:val="both"/>
        <w:rPr>
          <w:rFonts w:ascii="Arial" w:hAnsi="Arial" w:cs="Arial"/>
          <w:sz w:val="20"/>
          <w:szCs w:val="20"/>
        </w:rPr>
      </w:pPr>
      <w:r w:rsidRPr="00C403AA">
        <w:rPr>
          <w:rFonts w:ascii="Arial" w:hAnsi="Arial" w:cs="Arial"/>
          <w:sz w:val="20"/>
          <w:szCs w:val="20"/>
        </w:rPr>
        <w:t>Na južnom Jadranu, zapadnom d</w:t>
      </w:r>
      <w:r>
        <w:rPr>
          <w:rFonts w:ascii="Arial" w:hAnsi="Arial" w:cs="Arial"/>
          <w:sz w:val="20"/>
          <w:szCs w:val="20"/>
        </w:rPr>
        <w:t>i</w:t>
      </w:r>
      <w:r w:rsidRPr="00C403AA">
        <w:rPr>
          <w:rFonts w:ascii="Arial" w:hAnsi="Arial" w:cs="Arial"/>
          <w:sz w:val="20"/>
          <w:szCs w:val="20"/>
        </w:rPr>
        <w:t>jelu otoka Korčule, smjestila se Vela Luka. Zaljev Vele</w:t>
      </w:r>
      <w:r>
        <w:rPr>
          <w:rFonts w:ascii="Arial" w:hAnsi="Arial" w:cs="Arial"/>
          <w:sz w:val="20"/>
          <w:szCs w:val="20"/>
        </w:rPr>
        <w:t xml:space="preserve"> Luke dug je 4.</w:t>
      </w:r>
      <w:r w:rsidRPr="00C403AA">
        <w:rPr>
          <w:rFonts w:ascii="Arial" w:hAnsi="Arial" w:cs="Arial"/>
          <w:sz w:val="20"/>
          <w:szCs w:val="20"/>
        </w:rPr>
        <w:t>5 nautičkih milja. Na svom najširem dijelu</w:t>
      </w:r>
      <w:r>
        <w:rPr>
          <w:rFonts w:ascii="Arial" w:hAnsi="Arial" w:cs="Arial"/>
          <w:sz w:val="20"/>
          <w:szCs w:val="20"/>
        </w:rPr>
        <w:t>,</w:t>
      </w:r>
      <w:r w:rsidRPr="00C403AA">
        <w:rPr>
          <w:rFonts w:ascii="Arial" w:hAnsi="Arial" w:cs="Arial"/>
          <w:sz w:val="20"/>
          <w:szCs w:val="20"/>
        </w:rPr>
        <w:t xml:space="preserve"> između otoka Proizd i punte Krnji rat</w:t>
      </w:r>
      <w:r>
        <w:rPr>
          <w:rFonts w:ascii="Arial" w:hAnsi="Arial" w:cs="Arial"/>
          <w:sz w:val="20"/>
          <w:szCs w:val="20"/>
        </w:rPr>
        <w:t>,</w:t>
      </w:r>
      <w:r w:rsidRPr="00C403AA">
        <w:rPr>
          <w:rFonts w:ascii="Arial" w:hAnsi="Arial" w:cs="Arial"/>
          <w:sz w:val="20"/>
          <w:szCs w:val="20"/>
        </w:rPr>
        <w:t xml:space="preserve"> mjeri 2 nautičke milje. Kako ima oblik lijevka, širina je njegovih obala u samom mjestu, u prosjeku, svega stotinjak metara. Osim impozantne duljine, zaljev  karakterizira i veliki raspon dubina. Na ulazu u trajektu luku dubina pada na 15 metara dok je u samom mjestu dubina između 5 i 10 metara. Pri samom kraju zaljeva, na lokaciji Kale, koje je nekoć bilo poznato po ljekovitom blatu, danas se nalazi specijalna bolnica za medicinsku rehabilitaciju Kalos.</w:t>
      </w:r>
    </w:p>
    <w:p w:rsidR="004E1F5B" w:rsidRPr="00C403AA" w:rsidRDefault="004E1F5B" w:rsidP="00EF3DC4">
      <w:pPr>
        <w:spacing w:after="0" w:line="240" w:lineRule="auto"/>
        <w:jc w:val="both"/>
        <w:rPr>
          <w:rFonts w:ascii="Arial" w:hAnsi="Arial" w:cs="Arial"/>
          <w:sz w:val="20"/>
          <w:szCs w:val="20"/>
        </w:rPr>
      </w:pPr>
    </w:p>
    <w:p w:rsidR="004E1F5B" w:rsidRDefault="004E1F5B" w:rsidP="00EF3DC4">
      <w:pPr>
        <w:spacing w:after="0" w:line="240" w:lineRule="auto"/>
        <w:jc w:val="both"/>
        <w:rPr>
          <w:rFonts w:ascii="Arial" w:hAnsi="Arial" w:cs="Arial"/>
          <w:sz w:val="20"/>
          <w:szCs w:val="20"/>
        </w:rPr>
      </w:pPr>
      <w:r w:rsidRPr="00C403AA">
        <w:rPr>
          <w:rFonts w:ascii="Arial" w:hAnsi="Arial" w:cs="Arial"/>
          <w:sz w:val="20"/>
          <w:szCs w:val="20"/>
        </w:rPr>
        <w:t>Relativno plitka i zatvorena unutrašnjost  zaljeva uvjetuje i osjetljivost na ljudski utjecaj. Baš je zbog toga naša GLOBE skupina odlučila provjeriti je li kvaliteta vode različita u odnosu na našu kontrolnu točku, koja se nalazi na obližnjem otočiću Proizd udaljenom 4.5 nautičkih milja. Proizd smo odabrali zbog njegova poznatog, dubokog i čistog mora, koje je 2007. godine osvojilo nagradu za najčišće more na Jadranu. Mikrobiološki  laboratorij u Veloj Luci dugi niz godina mjeri kvalitetu mora na Proizdu, čiji rezultati ukazuj</w:t>
      </w:r>
      <w:r>
        <w:rPr>
          <w:rFonts w:ascii="Arial" w:hAnsi="Arial" w:cs="Arial"/>
          <w:sz w:val="20"/>
          <w:szCs w:val="20"/>
        </w:rPr>
        <w:t>e</w:t>
      </w:r>
      <w:r w:rsidRPr="00C403AA">
        <w:rPr>
          <w:rFonts w:ascii="Arial" w:hAnsi="Arial" w:cs="Arial"/>
          <w:sz w:val="20"/>
          <w:szCs w:val="20"/>
        </w:rPr>
        <w:t xml:space="preserve"> najviši stupanj kvalitete. Na Proizdu također nema otpadnih voda kao u mjestu, </w:t>
      </w:r>
      <w:r>
        <w:rPr>
          <w:rFonts w:ascii="Arial" w:hAnsi="Arial" w:cs="Arial"/>
          <w:sz w:val="20"/>
          <w:szCs w:val="20"/>
        </w:rPr>
        <w:t xml:space="preserve">tj. </w:t>
      </w:r>
      <w:r w:rsidRPr="00C403AA">
        <w:rPr>
          <w:rFonts w:ascii="Arial" w:hAnsi="Arial" w:cs="Arial"/>
          <w:sz w:val="20"/>
          <w:szCs w:val="20"/>
        </w:rPr>
        <w:t xml:space="preserve">utjecaj </w:t>
      </w:r>
      <w:r>
        <w:rPr>
          <w:rFonts w:ascii="Arial" w:hAnsi="Arial" w:cs="Arial"/>
          <w:sz w:val="20"/>
          <w:szCs w:val="20"/>
        </w:rPr>
        <w:t xml:space="preserve">ljudi </w:t>
      </w:r>
      <w:r w:rsidRPr="00C403AA">
        <w:rPr>
          <w:rFonts w:ascii="Arial" w:hAnsi="Arial" w:cs="Arial"/>
          <w:sz w:val="20"/>
          <w:szCs w:val="20"/>
        </w:rPr>
        <w:t>na otoku Proizdu je ograničen</w:t>
      </w:r>
      <w:r>
        <w:rPr>
          <w:rFonts w:ascii="Arial" w:hAnsi="Arial" w:cs="Arial"/>
          <w:sz w:val="20"/>
          <w:szCs w:val="20"/>
        </w:rPr>
        <w:t xml:space="preserve"> - ljudski utjecaj vidljiv je </w:t>
      </w:r>
      <w:r w:rsidRPr="00C403AA">
        <w:rPr>
          <w:rFonts w:ascii="Arial" w:hAnsi="Arial" w:cs="Arial"/>
          <w:sz w:val="20"/>
          <w:szCs w:val="20"/>
        </w:rPr>
        <w:t xml:space="preserve">samo tijekom ljetnih mjeseci. Za razliku od naše kontrolne točke, u samoj uvali </w:t>
      </w:r>
      <w:r>
        <w:rPr>
          <w:rFonts w:ascii="Arial" w:hAnsi="Arial" w:cs="Arial"/>
          <w:sz w:val="20"/>
          <w:szCs w:val="20"/>
        </w:rPr>
        <w:t>Vela Luka</w:t>
      </w:r>
      <w:r w:rsidRPr="00C403AA">
        <w:rPr>
          <w:rFonts w:ascii="Arial" w:hAnsi="Arial" w:cs="Arial"/>
          <w:sz w:val="20"/>
          <w:szCs w:val="20"/>
        </w:rPr>
        <w:t xml:space="preserve"> utjecaj je znatno veći. Ponajprije zbog stanovništva, turizma, specijalne bolnice Kalos,</w:t>
      </w:r>
      <w:r>
        <w:rPr>
          <w:rFonts w:ascii="Arial" w:hAnsi="Arial" w:cs="Arial"/>
          <w:sz w:val="20"/>
          <w:szCs w:val="20"/>
        </w:rPr>
        <w:t xml:space="preserve"> </w:t>
      </w:r>
      <w:r w:rsidRPr="00C403AA">
        <w:rPr>
          <w:rFonts w:ascii="Arial" w:hAnsi="Arial" w:cs="Arial"/>
          <w:sz w:val="20"/>
          <w:szCs w:val="20"/>
        </w:rPr>
        <w:t>hoteli</w:t>
      </w:r>
      <w:r>
        <w:rPr>
          <w:rFonts w:ascii="Arial" w:hAnsi="Arial" w:cs="Arial"/>
          <w:sz w:val="20"/>
          <w:szCs w:val="20"/>
        </w:rPr>
        <w:t>jerstva i</w:t>
      </w:r>
      <w:r w:rsidRPr="00C403AA">
        <w:rPr>
          <w:rFonts w:ascii="Arial" w:hAnsi="Arial" w:cs="Arial"/>
          <w:sz w:val="20"/>
          <w:szCs w:val="20"/>
        </w:rPr>
        <w:t xml:space="preserve"> zbog brodogradilišta Greben. </w:t>
      </w:r>
    </w:p>
    <w:p w:rsidR="004E1F5B" w:rsidRPr="00C403AA" w:rsidRDefault="004E1F5B" w:rsidP="00EF3DC4">
      <w:pPr>
        <w:spacing w:after="0" w:line="240" w:lineRule="auto"/>
        <w:jc w:val="both"/>
        <w:rPr>
          <w:rFonts w:ascii="Arial" w:hAnsi="Arial" w:cs="Arial"/>
          <w:sz w:val="20"/>
          <w:szCs w:val="20"/>
        </w:rPr>
      </w:pPr>
    </w:p>
    <w:p w:rsidR="004E1F5B" w:rsidRPr="00C403AA" w:rsidRDefault="004E1F5B" w:rsidP="00EF3DC4">
      <w:pPr>
        <w:spacing w:after="0" w:line="240" w:lineRule="auto"/>
        <w:jc w:val="both"/>
        <w:rPr>
          <w:rFonts w:ascii="Arial" w:hAnsi="Arial" w:cs="Arial"/>
          <w:sz w:val="20"/>
          <w:szCs w:val="20"/>
        </w:rPr>
      </w:pPr>
      <w:r w:rsidRPr="00C403AA">
        <w:rPr>
          <w:rFonts w:ascii="Arial" w:hAnsi="Arial" w:cs="Arial"/>
          <w:sz w:val="20"/>
          <w:szCs w:val="20"/>
        </w:rPr>
        <w:t>Koristeći se dostupnim fizikalno-kemijskim i bakteriološkim analizama pokušat ćemo odgovoriti na pitanja vezana uz kakvoću mora u našem mjestu u odnosu na kontrolnu točku</w:t>
      </w:r>
      <w:r>
        <w:rPr>
          <w:rFonts w:ascii="Arial" w:hAnsi="Arial" w:cs="Arial"/>
          <w:sz w:val="20"/>
          <w:szCs w:val="20"/>
        </w:rPr>
        <w:t xml:space="preserve"> koja se nalazi na otoku Proizdu</w:t>
      </w:r>
      <w:r w:rsidRPr="00C403AA">
        <w:rPr>
          <w:rFonts w:ascii="Arial" w:hAnsi="Arial" w:cs="Arial"/>
          <w:sz w:val="20"/>
          <w:szCs w:val="20"/>
        </w:rPr>
        <w:t>.</w:t>
      </w:r>
      <w:r>
        <w:rPr>
          <w:rFonts w:ascii="Arial" w:hAnsi="Arial" w:cs="Arial"/>
          <w:sz w:val="20"/>
          <w:szCs w:val="20"/>
        </w:rPr>
        <w:t xml:space="preserve"> </w:t>
      </w:r>
    </w:p>
    <w:p w:rsidR="004E1F5B" w:rsidRPr="00C403AA" w:rsidRDefault="004E1F5B" w:rsidP="00EF3DC4">
      <w:pPr>
        <w:spacing w:after="0" w:line="240" w:lineRule="auto"/>
        <w:jc w:val="both"/>
        <w:rPr>
          <w:rFonts w:ascii="Arial" w:hAnsi="Arial" w:cs="Arial"/>
          <w:sz w:val="20"/>
          <w:szCs w:val="20"/>
        </w:rPr>
      </w:pPr>
    </w:p>
    <w:p w:rsidR="004E1F5B" w:rsidRPr="00C403AA" w:rsidRDefault="004E1F5B" w:rsidP="00EF3DC4">
      <w:pPr>
        <w:spacing w:after="0" w:line="240" w:lineRule="auto"/>
        <w:jc w:val="both"/>
        <w:rPr>
          <w:rFonts w:ascii="Arial" w:hAnsi="Arial" w:cs="Arial"/>
          <w:sz w:val="20"/>
          <w:szCs w:val="20"/>
        </w:rPr>
      </w:pPr>
      <w:r w:rsidRPr="00C403AA">
        <w:rPr>
          <w:rFonts w:ascii="Arial" w:hAnsi="Arial" w:cs="Arial"/>
          <w:sz w:val="20"/>
          <w:szCs w:val="20"/>
        </w:rPr>
        <w:t xml:space="preserve">Svjesni smo činjenice da je turizam rastuća privredna grana </w:t>
      </w:r>
      <w:r>
        <w:rPr>
          <w:rFonts w:ascii="Arial" w:hAnsi="Arial" w:cs="Arial"/>
          <w:sz w:val="20"/>
          <w:szCs w:val="20"/>
        </w:rPr>
        <w:t>te da</w:t>
      </w:r>
      <w:r w:rsidRPr="00C403AA">
        <w:rPr>
          <w:rFonts w:ascii="Arial" w:hAnsi="Arial" w:cs="Arial"/>
          <w:sz w:val="20"/>
          <w:szCs w:val="20"/>
        </w:rPr>
        <w:t xml:space="preserve"> sve više domaćinstava ovisi o prihodima od turizma. Preduvjet uspješnog turizma je zdrav okoliš</w:t>
      </w:r>
      <w:r>
        <w:rPr>
          <w:rFonts w:ascii="Arial" w:hAnsi="Arial" w:cs="Arial"/>
          <w:sz w:val="20"/>
          <w:szCs w:val="20"/>
        </w:rPr>
        <w:t>,</w:t>
      </w:r>
      <w:r w:rsidRPr="00C403AA">
        <w:rPr>
          <w:rFonts w:ascii="Arial" w:hAnsi="Arial" w:cs="Arial"/>
          <w:sz w:val="20"/>
          <w:szCs w:val="20"/>
        </w:rPr>
        <w:t xml:space="preserve"> stoga ne smijemo dopustiti da neodgovorni pristup turizmu degradira naš okoliš. Naša istraživačka pitanja su motivirana željom da osvijestimo zajednicu u kojoj živimo na odgovorno pristupanje prema okolišu, posebice obalnom pojasu koje je izloženo sve većem antropogenom utjecaju, kako turizmom tako i ostalim privrednim granama. </w:t>
      </w:r>
    </w:p>
    <w:p w:rsidR="004E1F5B" w:rsidRDefault="004E1F5B" w:rsidP="00EF3DC4">
      <w:pPr>
        <w:spacing w:after="0" w:line="240" w:lineRule="auto"/>
        <w:jc w:val="both"/>
        <w:rPr>
          <w:rFonts w:ascii="Arial" w:hAnsi="Arial" w:cs="Arial"/>
          <w:sz w:val="20"/>
          <w:szCs w:val="20"/>
        </w:rPr>
      </w:pPr>
    </w:p>
    <w:p w:rsidR="004E1F5B" w:rsidRDefault="004E1F5B" w:rsidP="00C80647">
      <w:pPr>
        <w:spacing w:after="0" w:line="240" w:lineRule="auto"/>
        <w:jc w:val="both"/>
        <w:rPr>
          <w:rFonts w:ascii="Arial" w:hAnsi="Arial" w:cs="Arial"/>
          <w:sz w:val="20"/>
          <w:szCs w:val="20"/>
        </w:rPr>
      </w:pPr>
      <w:r w:rsidRPr="00C403AA">
        <w:rPr>
          <w:rFonts w:ascii="Arial" w:hAnsi="Arial" w:cs="Arial"/>
          <w:sz w:val="20"/>
          <w:szCs w:val="20"/>
        </w:rPr>
        <w:t>Grupa GLOBE ovim istraživanjem želi saznati koja je razlika kvalitete mora u mjestu Vela Luka u odnosu na otok Proi</w:t>
      </w:r>
      <w:r>
        <w:rPr>
          <w:rFonts w:ascii="Arial" w:hAnsi="Arial" w:cs="Arial"/>
          <w:sz w:val="20"/>
          <w:szCs w:val="20"/>
        </w:rPr>
        <w:t>zd koji se nalazi u</w:t>
      </w:r>
      <w:r w:rsidRPr="00C403AA">
        <w:rPr>
          <w:rFonts w:ascii="Arial" w:hAnsi="Arial" w:cs="Arial"/>
          <w:sz w:val="20"/>
          <w:szCs w:val="20"/>
        </w:rPr>
        <w:t xml:space="preserve"> otvorenijem moru. Istraživačka pitanja na koja ćemo pokušati pronaći odgovore su:</w:t>
      </w:r>
      <w:r>
        <w:rPr>
          <w:rFonts w:ascii="Arial" w:hAnsi="Arial" w:cs="Arial"/>
          <w:sz w:val="20"/>
          <w:szCs w:val="20"/>
        </w:rPr>
        <w:t xml:space="preserve"> </w:t>
      </w:r>
      <w:r w:rsidRPr="002646DB">
        <w:rPr>
          <w:rFonts w:ascii="Arial" w:hAnsi="Arial" w:cs="Arial"/>
          <w:sz w:val="20"/>
          <w:szCs w:val="20"/>
        </w:rPr>
        <w:t xml:space="preserve">Postoje li naznake bakterijskog zagađenja na mjestima koja mještani i turisti koriste za kupanje?  Ukoliko </w:t>
      </w:r>
      <w:r>
        <w:rPr>
          <w:rFonts w:ascii="Arial" w:hAnsi="Arial" w:cs="Arial"/>
          <w:sz w:val="20"/>
          <w:szCs w:val="20"/>
        </w:rPr>
        <w:t xml:space="preserve">zagađenje </w:t>
      </w:r>
      <w:r w:rsidRPr="002646DB">
        <w:rPr>
          <w:rFonts w:ascii="Arial" w:hAnsi="Arial" w:cs="Arial"/>
          <w:sz w:val="20"/>
          <w:szCs w:val="20"/>
        </w:rPr>
        <w:t xml:space="preserve">postoji, u kojem </w:t>
      </w:r>
      <w:r>
        <w:rPr>
          <w:rFonts w:ascii="Arial" w:hAnsi="Arial" w:cs="Arial"/>
          <w:sz w:val="20"/>
          <w:szCs w:val="20"/>
        </w:rPr>
        <w:t>je</w:t>
      </w:r>
      <w:r w:rsidRPr="002646DB">
        <w:rPr>
          <w:rFonts w:ascii="Arial" w:hAnsi="Arial" w:cs="Arial"/>
          <w:sz w:val="20"/>
          <w:szCs w:val="20"/>
        </w:rPr>
        <w:t xml:space="preserve"> odnosu sa salinitetom, temperaturom, pH te prozirnošću mora?</w:t>
      </w:r>
      <w:r>
        <w:rPr>
          <w:rFonts w:ascii="Arial" w:hAnsi="Arial" w:cs="Arial"/>
          <w:sz w:val="20"/>
          <w:szCs w:val="20"/>
        </w:rPr>
        <w:t xml:space="preserve"> </w:t>
      </w:r>
      <w:r w:rsidRPr="002646DB">
        <w:rPr>
          <w:rFonts w:ascii="Arial" w:hAnsi="Arial" w:cs="Arial"/>
          <w:sz w:val="20"/>
          <w:szCs w:val="20"/>
        </w:rPr>
        <w:t xml:space="preserve">Postoje li značajne razlike mjerenih parametara između mjernih postaja u centru Vela Luke, neposredno izvan mjesta (udaljenost 2 km) i kontrolne točke na otoku Proizd koji se nalazi na ulazu u zaljev? </w:t>
      </w:r>
    </w:p>
    <w:p w:rsidR="004E1F5B" w:rsidRDefault="004E1F5B" w:rsidP="00C80647">
      <w:pPr>
        <w:spacing w:after="0" w:line="240" w:lineRule="auto"/>
        <w:jc w:val="both"/>
        <w:rPr>
          <w:rFonts w:ascii="Arial" w:hAnsi="Arial" w:cs="Arial"/>
          <w:sz w:val="20"/>
          <w:szCs w:val="20"/>
        </w:rPr>
      </w:pPr>
    </w:p>
    <w:p w:rsidR="004E1F5B" w:rsidRPr="002646DB" w:rsidRDefault="004E1F5B" w:rsidP="00C80647">
      <w:pPr>
        <w:spacing w:after="0" w:line="240" w:lineRule="auto"/>
        <w:jc w:val="both"/>
        <w:rPr>
          <w:rFonts w:ascii="Arial" w:hAnsi="Arial" w:cs="Arial"/>
          <w:sz w:val="20"/>
          <w:szCs w:val="20"/>
        </w:rPr>
      </w:pPr>
      <w:r w:rsidRPr="00237332">
        <w:rPr>
          <w:rFonts w:ascii="Arial" w:hAnsi="Arial" w:cs="Arial"/>
          <w:sz w:val="20"/>
          <w:szCs w:val="20"/>
        </w:rPr>
        <w:t>Istraživačka grupa pretpostavlja da će pad saliniteta pratiti rast broja kolonija bakterija (</w:t>
      </w:r>
      <w:r w:rsidRPr="00237332">
        <w:rPr>
          <w:rFonts w:ascii="Arial" w:hAnsi="Arial" w:cs="Arial"/>
          <w:i/>
          <w:iCs/>
          <w:sz w:val="20"/>
          <w:szCs w:val="20"/>
        </w:rPr>
        <w:t>Escherichia coli</w:t>
      </w:r>
      <w:r w:rsidRPr="00237332">
        <w:rPr>
          <w:rFonts w:ascii="Arial" w:hAnsi="Arial" w:cs="Arial"/>
          <w:sz w:val="20"/>
          <w:szCs w:val="20"/>
        </w:rPr>
        <w:t xml:space="preserve"> i fekalnih streptokoka). Također pretpostavljamo da će broj navedenih kolonija biti veći u ljetnim mjesecima zbog većeg pritiska turizma na obalni pojas u obliku otpadnih voda.</w:t>
      </w:r>
      <w:bookmarkStart w:id="0" w:name="_GoBack"/>
      <w:bookmarkEnd w:id="0"/>
    </w:p>
    <w:p w:rsidR="004E1F5B" w:rsidRDefault="004E1F5B" w:rsidP="00EF3DC4">
      <w:pPr>
        <w:spacing w:after="0" w:line="240" w:lineRule="auto"/>
        <w:jc w:val="both"/>
        <w:rPr>
          <w:rFonts w:ascii="Arial" w:hAnsi="Arial" w:cs="Arial"/>
          <w:sz w:val="20"/>
          <w:szCs w:val="20"/>
        </w:rPr>
      </w:pPr>
    </w:p>
    <w:p w:rsidR="004E1F5B" w:rsidRDefault="004E1F5B" w:rsidP="00EF3DC4">
      <w:pPr>
        <w:spacing w:after="0" w:line="240" w:lineRule="auto"/>
        <w:jc w:val="both"/>
        <w:rPr>
          <w:rFonts w:ascii="Arial" w:hAnsi="Arial" w:cs="Arial"/>
          <w:b/>
          <w:bCs/>
          <w:sz w:val="20"/>
          <w:szCs w:val="20"/>
        </w:rPr>
      </w:pPr>
      <w:r w:rsidRPr="00473D98">
        <w:rPr>
          <w:rFonts w:ascii="Arial" w:hAnsi="Arial" w:cs="Arial"/>
          <w:b/>
          <w:bCs/>
          <w:sz w:val="20"/>
          <w:szCs w:val="20"/>
        </w:rPr>
        <w:t>2. Metode istraživanja</w:t>
      </w:r>
    </w:p>
    <w:p w:rsidR="004E1F5B" w:rsidRDefault="004E1F5B" w:rsidP="00EF3DC4">
      <w:pPr>
        <w:spacing w:after="0" w:line="240" w:lineRule="auto"/>
        <w:jc w:val="both"/>
        <w:rPr>
          <w:rFonts w:ascii="Arial" w:hAnsi="Arial" w:cs="Arial"/>
          <w:b/>
          <w:bCs/>
          <w:sz w:val="20"/>
          <w:szCs w:val="20"/>
        </w:rPr>
      </w:pPr>
    </w:p>
    <w:p w:rsidR="004E1F5B" w:rsidRPr="00B2737D" w:rsidRDefault="004E1F5B" w:rsidP="00EF3DC4">
      <w:pPr>
        <w:spacing w:after="0" w:line="240" w:lineRule="auto"/>
        <w:jc w:val="both"/>
        <w:rPr>
          <w:rFonts w:ascii="Arial" w:hAnsi="Arial" w:cs="Arial"/>
          <w:b/>
          <w:bCs/>
          <w:sz w:val="20"/>
          <w:szCs w:val="20"/>
        </w:rPr>
      </w:pPr>
      <w:r>
        <w:rPr>
          <w:rFonts w:ascii="Arial" w:hAnsi="Arial" w:cs="Arial"/>
          <w:sz w:val="20"/>
          <w:szCs w:val="20"/>
        </w:rPr>
        <w:t xml:space="preserve">Lokaliteti na kojima su se uzimali uzorci su: Plaža Posejdon (Vela Luka); Plaža Adria (2 km zapadno od mjesta Vela Luka) i Proizd (ulaz u zaljev Vela Luka). U svibnju 2016. dodali smo novu postaju, plaža Pod boriće (Vela Luka). </w:t>
      </w:r>
      <w:r w:rsidRPr="00C403AA">
        <w:rPr>
          <w:rFonts w:ascii="Arial" w:hAnsi="Arial" w:cs="Arial"/>
          <w:sz w:val="20"/>
          <w:szCs w:val="20"/>
        </w:rPr>
        <w:t xml:space="preserve">Analize mora su rađene u periodu od svibnja do </w:t>
      </w:r>
      <w:r>
        <w:rPr>
          <w:rFonts w:ascii="Arial" w:hAnsi="Arial" w:cs="Arial"/>
          <w:sz w:val="20"/>
          <w:szCs w:val="20"/>
        </w:rPr>
        <w:t xml:space="preserve">rujna </w:t>
      </w:r>
      <w:r w:rsidRPr="00C403AA">
        <w:rPr>
          <w:rFonts w:ascii="Arial" w:hAnsi="Arial" w:cs="Arial"/>
          <w:sz w:val="20"/>
          <w:szCs w:val="20"/>
        </w:rPr>
        <w:t>2015</w:t>
      </w:r>
      <w:r>
        <w:rPr>
          <w:rFonts w:ascii="Arial" w:hAnsi="Arial" w:cs="Arial"/>
          <w:sz w:val="20"/>
          <w:szCs w:val="20"/>
        </w:rPr>
        <w:t>.</w:t>
      </w:r>
      <w:r w:rsidRPr="00C403AA">
        <w:rPr>
          <w:rFonts w:ascii="Arial" w:hAnsi="Arial" w:cs="Arial"/>
          <w:sz w:val="20"/>
          <w:szCs w:val="20"/>
        </w:rPr>
        <w:t xml:space="preserve"> godine. Uzorkovanja </w:t>
      </w:r>
      <w:r>
        <w:rPr>
          <w:rFonts w:ascii="Arial" w:hAnsi="Arial" w:cs="Arial"/>
          <w:sz w:val="20"/>
          <w:szCs w:val="20"/>
        </w:rPr>
        <w:t>ćemo</w:t>
      </w:r>
      <w:r w:rsidRPr="00C403AA">
        <w:rPr>
          <w:rFonts w:ascii="Arial" w:hAnsi="Arial" w:cs="Arial"/>
          <w:sz w:val="20"/>
          <w:szCs w:val="20"/>
        </w:rPr>
        <w:t xml:space="preserve"> nastav</w:t>
      </w:r>
      <w:r>
        <w:rPr>
          <w:rFonts w:ascii="Arial" w:hAnsi="Arial" w:cs="Arial"/>
          <w:sz w:val="20"/>
          <w:szCs w:val="20"/>
        </w:rPr>
        <w:t>iti</w:t>
      </w:r>
      <w:r w:rsidRPr="00C403AA">
        <w:rPr>
          <w:rFonts w:ascii="Arial" w:hAnsi="Arial" w:cs="Arial"/>
          <w:sz w:val="20"/>
          <w:szCs w:val="20"/>
        </w:rPr>
        <w:t xml:space="preserve"> u i</w:t>
      </w:r>
      <w:r>
        <w:rPr>
          <w:rFonts w:ascii="Arial" w:hAnsi="Arial" w:cs="Arial"/>
          <w:sz w:val="20"/>
          <w:szCs w:val="20"/>
        </w:rPr>
        <w:t>stom intervalu i 2016. godine.</w:t>
      </w:r>
    </w:p>
    <w:p w:rsidR="004E1F5B" w:rsidRDefault="004E1F5B" w:rsidP="00EF3DC4">
      <w:pPr>
        <w:spacing w:after="0" w:line="240" w:lineRule="auto"/>
        <w:jc w:val="both"/>
        <w:rPr>
          <w:rFonts w:ascii="Arial" w:hAnsi="Arial" w:cs="Arial"/>
          <w:sz w:val="20"/>
          <w:szCs w:val="20"/>
        </w:rPr>
      </w:pPr>
    </w:p>
    <w:p w:rsidR="004E1F5B" w:rsidRPr="002646DB" w:rsidRDefault="004E1F5B" w:rsidP="00727213">
      <w:pPr>
        <w:spacing w:after="0" w:line="240" w:lineRule="auto"/>
        <w:jc w:val="both"/>
        <w:rPr>
          <w:rFonts w:ascii="Arial" w:hAnsi="Arial" w:cs="Arial"/>
          <w:sz w:val="20"/>
          <w:szCs w:val="20"/>
        </w:rPr>
      </w:pPr>
      <w:r w:rsidRPr="00387387">
        <w:rPr>
          <w:rFonts w:ascii="Arial" w:hAnsi="Arial" w:cs="Arial"/>
          <w:sz w:val="20"/>
          <w:szCs w:val="20"/>
        </w:rPr>
        <w:t>P</w:t>
      </w:r>
      <w:r w:rsidRPr="00473D98">
        <w:rPr>
          <w:rFonts w:ascii="Arial" w:hAnsi="Arial" w:cs="Arial"/>
          <w:sz w:val="20"/>
          <w:szCs w:val="20"/>
        </w:rPr>
        <w:t>rema GLOBE protokolima</w:t>
      </w:r>
      <w:r w:rsidRPr="00387387">
        <w:rPr>
          <w:rFonts w:ascii="Arial" w:hAnsi="Arial" w:cs="Arial"/>
          <w:sz w:val="20"/>
          <w:szCs w:val="20"/>
        </w:rPr>
        <w:t xml:space="preserve"> mjerili smo</w:t>
      </w:r>
      <w:r w:rsidRPr="00473D98">
        <w:rPr>
          <w:rFonts w:ascii="Arial" w:hAnsi="Arial" w:cs="Arial"/>
          <w:sz w:val="20"/>
          <w:szCs w:val="20"/>
        </w:rPr>
        <w:t>:</w:t>
      </w:r>
      <w:r w:rsidRPr="00387387">
        <w:rPr>
          <w:rFonts w:ascii="Arial" w:hAnsi="Arial" w:cs="Arial"/>
          <w:sz w:val="20"/>
          <w:szCs w:val="20"/>
        </w:rPr>
        <w:t xml:space="preserve"> </w:t>
      </w:r>
      <w:r w:rsidRPr="00473D98">
        <w:rPr>
          <w:rFonts w:ascii="Arial" w:hAnsi="Arial" w:cs="Arial"/>
          <w:sz w:val="20"/>
          <w:szCs w:val="20"/>
        </w:rPr>
        <w:t>salinitet</w:t>
      </w:r>
      <w:r w:rsidRPr="00387387">
        <w:rPr>
          <w:rFonts w:ascii="Arial" w:hAnsi="Arial" w:cs="Arial"/>
          <w:sz w:val="20"/>
          <w:szCs w:val="20"/>
        </w:rPr>
        <w:t xml:space="preserve">, </w:t>
      </w:r>
      <w:r w:rsidRPr="00473D98">
        <w:rPr>
          <w:rFonts w:ascii="Arial" w:hAnsi="Arial" w:cs="Arial"/>
          <w:sz w:val="20"/>
          <w:szCs w:val="20"/>
        </w:rPr>
        <w:t xml:space="preserve">temperaturu, pH i prozirnost. Također smo </w:t>
      </w:r>
      <w:r>
        <w:rPr>
          <w:rFonts w:ascii="Arial" w:hAnsi="Arial" w:cs="Arial"/>
          <w:sz w:val="20"/>
          <w:szCs w:val="20"/>
        </w:rPr>
        <w:t>proveli b</w:t>
      </w:r>
      <w:r w:rsidRPr="00473D98">
        <w:rPr>
          <w:rFonts w:ascii="Arial" w:hAnsi="Arial" w:cs="Arial"/>
          <w:sz w:val="20"/>
          <w:szCs w:val="20"/>
        </w:rPr>
        <w:t>akteriološk</w:t>
      </w:r>
      <w:r>
        <w:rPr>
          <w:rFonts w:ascii="Arial" w:hAnsi="Arial" w:cs="Arial"/>
          <w:sz w:val="20"/>
          <w:szCs w:val="20"/>
        </w:rPr>
        <w:t>u</w:t>
      </w:r>
      <w:r w:rsidRPr="00473D98">
        <w:rPr>
          <w:rFonts w:ascii="Arial" w:hAnsi="Arial" w:cs="Arial"/>
          <w:sz w:val="20"/>
          <w:szCs w:val="20"/>
        </w:rPr>
        <w:t xml:space="preserve"> analiz</w:t>
      </w:r>
      <w:r>
        <w:rPr>
          <w:rFonts w:ascii="Arial" w:hAnsi="Arial" w:cs="Arial"/>
          <w:sz w:val="20"/>
          <w:szCs w:val="20"/>
        </w:rPr>
        <w:t>u</w:t>
      </w:r>
      <w:r w:rsidRPr="00473D98">
        <w:rPr>
          <w:rFonts w:ascii="Arial" w:hAnsi="Arial" w:cs="Arial"/>
          <w:sz w:val="20"/>
          <w:szCs w:val="20"/>
        </w:rPr>
        <w:t xml:space="preserve"> uzor</w:t>
      </w:r>
      <w:r>
        <w:rPr>
          <w:rFonts w:ascii="Arial" w:hAnsi="Arial" w:cs="Arial"/>
          <w:sz w:val="20"/>
          <w:szCs w:val="20"/>
        </w:rPr>
        <w:t>a</w:t>
      </w:r>
      <w:r w:rsidRPr="00473D98">
        <w:rPr>
          <w:rFonts w:ascii="Arial" w:hAnsi="Arial" w:cs="Arial"/>
          <w:sz w:val="20"/>
          <w:szCs w:val="20"/>
        </w:rPr>
        <w:t>ka</w:t>
      </w:r>
      <w:r>
        <w:rPr>
          <w:rFonts w:ascii="Arial" w:hAnsi="Arial" w:cs="Arial"/>
          <w:sz w:val="20"/>
          <w:szCs w:val="20"/>
        </w:rPr>
        <w:t xml:space="preserve">. </w:t>
      </w:r>
      <w:r w:rsidRPr="002646DB">
        <w:rPr>
          <w:rFonts w:ascii="Arial" w:hAnsi="Arial" w:cs="Arial"/>
          <w:sz w:val="20"/>
          <w:szCs w:val="20"/>
        </w:rPr>
        <w:t xml:space="preserve">Sva mjerenja provodila su dvije neovisne grupe učenika. U slučajevima značajnih odstupanja dogovoreno je ponavljanje uzorkovanja i mjerenja. Tijekom provođenja istraživanja nije bilo potrebe za takvom mjerom.  </w:t>
      </w:r>
    </w:p>
    <w:p w:rsidR="004E1F5B" w:rsidRPr="002646DB" w:rsidRDefault="004E1F5B" w:rsidP="00727213">
      <w:pPr>
        <w:spacing w:after="0" w:line="240" w:lineRule="auto"/>
        <w:jc w:val="both"/>
        <w:rPr>
          <w:rFonts w:ascii="Arial" w:hAnsi="Arial" w:cs="Arial"/>
          <w:sz w:val="20"/>
          <w:szCs w:val="20"/>
        </w:rPr>
      </w:pPr>
    </w:p>
    <w:p w:rsidR="004E1F5B" w:rsidRPr="002646DB" w:rsidRDefault="004E1F5B" w:rsidP="00727213">
      <w:pPr>
        <w:pStyle w:val="ListParagraph"/>
        <w:spacing w:after="0" w:line="240" w:lineRule="auto"/>
        <w:ind w:left="0"/>
        <w:jc w:val="both"/>
        <w:rPr>
          <w:rFonts w:ascii="Arial" w:hAnsi="Arial" w:cs="Arial"/>
          <w:sz w:val="20"/>
          <w:szCs w:val="20"/>
        </w:rPr>
      </w:pPr>
      <w:r w:rsidRPr="002646DB">
        <w:rPr>
          <w:rFonts w:ascii="Arial" w:hAnsi="Arial" w:cs="Arial"/>
          <w:sz w:val="20"/>
          <w:szCs w:val="20"/>
        </w:rPr>
        <w:t>Temperatura mora mjerila se na licu mjesta. Koristio se alkoholni termometar za mjerenje temperature vode</w:t>
      </w:r>
      <w:r w:rsidRPr="00727213">
        <w:rPr>
          <w:rFonts w:ascii="Arial" w:hAnsi="Arial" w:cs="Arial"/>
          <w:sz w:val="20"/>
          <w:szCs w:val="20"/>
        </w:rPr>
        <w:t>.</w:t>
      </w:r>
      <w:r w:rsidRPr="002646DB">
        <w:rPr>
          <w:rFonts w:ascii="Arial" w:hAnsi="Arial" w:cs="Arial"/>
          <w:sz w:val="20"/>
          <w:szCs w:val="20"/>
        </w:rPr>
        <w:t xml:space="preserve"> pH se također mjerio na licu mjesta koristeći se pH papirom. Svjesni smo ograničenja ove metode, međutim za sada nismo u mogućnosti nabaviti preciznije instrumente. </w:t>
      </w:r>
      <w:r w:rsidRPr="00727213">
        <w:rPr>
          <w:rFonts w:ascii="Arial" w:hAnsi="Arial" w:cs="Arial"/>
          <w:sz w:val="20"/>
          <w:szCs w:val="20"/>
        </w:rPr>
        <w:t xml:space="preserve">Za procjenu prozirnosti koristio se Secchi disk. Salinitet se mjerio pri mikrobiološkom laboratoriju Vela Luka gdje su rađene i mikrobiološke analize uzoraka. Salinitet se mjerio mjernim uređajem za salinitet i temperaturu marke YSI. </w:t>
      </w:r>
    </w:p>
    <w:p w:rsidR="004E1F5B" w:rsidRPr="00C403AA" w:rsidRDefault="004E1F5B" w:rsidP="002646DB">
      <w:pPr>
        <w:pStyle w:val="ListParagraph"/>
        <w:spacing w:after="0" w:line="240" w:lineRule="auto"/>
        <w:jc w:val="both"/>
      </w:pPr>
    </w:p>
    <w:p w:rsidR="004E1F5B" w:rsidRPr="00C403AA" w:rsidRDefault="004E1F5B" w:rsidP="00EF3DC4">
      <w:pPr>
        <w:spacing w:after="0" w:line="240" w:lineRule="auto"/>
        <w:jc w:val="both"/>
        <w:rPr>
          <w:rFonts w:ascii="Arial" w:hAnsi="Arial" w:cs="Arial"/>
          <w:sz w:val="20"/>
          <w:szCs w:val="20"/>
        </w:rPr>
      </w:pPr>
      <w:r w:rsidRPr="00C403AA">
        <w:rPr>
          <w:rFonts w:ascii="Arial" w:hAnsi="Arial" w:cs="Arial"/>
          <w:sz w:val="20"/>
          <w:szCs w:val="20"/>
        </w:rPr>
        <w:t xml:space="preserve">Detekcija i brojanje bakterija rađene su membranskom filtracijom. Hranjive podloge koje su korištene bile su selektivne za kolonije </w:t>
      </w:r>
      <w:r w:rsidRPr="007A26EA">
        <w:rPr>
          <w:rFonts w:ascii="Arial" w:hAnsi="Arial" w:cs="Arial"/>
          <w:i/>
          <w:iCs/>
          <w:sz w:val="20"/>
          <w:szCs w:val="20"/>
        </w:rPr>
        <w:t>Escherichia coli</w:t>
      </w:r>
      <w:r w:rsidRPr="00C403AA">
        <w:rPr>
          <w:rFonts w:ascii="Arial" w:hAnsi="Arial" w:cs="Arial"/>
          <w:sz w:val="20"/>
          <w:szCs w:val="20"/>
        </w:rPr>
        <w:t xml:space="preserve"> i </w:t>
      </w:r>
      <w:r>
        <w:rPr>
          <w:rFonts w:ascii="Arial" w:hAnsi="Arial" w:cs="Arial"/>
          <w:sz w:val="20"/>
          <w:szCs w:val="20"/>
        </w:rPr>
        <w:t>f</w:t>
      </w:r>
      <w:r w:rsidRPr="00C403AA">
        <w:rPr>
          <w:rFonts w:ascii="Arial" w:hAnsi="Arial" w:cs="Arial"/>
          <w:sz w:val="20"/>
          <w:szCs w:val="20"/>
        </w:rPr>
        <w:t>ekaln</w:t>
      </w:r>
      <w:r>
        <w:rPr>
          <w:rFonts w:ascii="Arial" w:hAnsi="Arial" w:cs="Arial"/>
          <w:sz w:val="20"/>
          <w:szCs w:val="20"/>
        </w:rPr>
        <w:t>e</w:t>
      </w:r>
      <w:r w:rsidRPr="00C403AA">
        <w:rPr>
          <w:rFonts w:ascii="Arial" w:hAnsi="Arial" w:cs="Arial"/>
          <w:sz w:val="20"/>
          <w:szCs w:val="20"/>
        </w:rPr>
        <w:t xml:space="preserve"> streptokok</w:t>
      </w:r>
      <w:r>
        <w:rPr>
          <w:rFonts w:ascii="Arial" w:hAnsi="Arial" w:cs="Arial"/>
          <w:sz w:val="20"/>
          <w:szCs w:val="20"/>
        </w:rPr>
        <w:t>e</w:t>
      </w:r>
      <w:r w:rsidRPr="00C403AA">
        <w:rPr>
          <w:rFonts w:ascii="Arial" w:hAnsi="Arial" w:cs="Arial"/>
          <w:sz w:val="20"/>
          <w:szCs w:val="20"/>
        </w:rPr>
        <w:t xml:space="preserve">. Cijepljene podloge su zatim stavljene u inkubatore na temperaturu od 37 </w:t>
      </w:r>
      <w:r w:rsidRPr="00C403AA">
        <w:rPr>
          <w:rFonts w:ascii="Arial" w:hAnsi="Arial" w:cs="Arial"/>
          <w:color w:val="545454"/>
          <w:sz w:val="20"/>
          <w:szCs w:val="20"/>
          <w:shd w:val="clear" w:color="auto" w:fill="FFFFFF"/>
        </w:rPr>
        <w:t>°</w:t>
      </w:r>
      <w:r w:rsidRPr="00C403AA">
        <w:rPr>
          <w:rFonts w:ascii="Arial" w:hAnsi="Arial" w:cs="Arial"/>
          <w:sz w:val="20"/>
          <w:szCs w:val="20"/>
        </w:rPr>
        <w:t xml:space="preserve">C u vremenu od 24 sata za </w:t>
      </w:r>
      <w:r w:rsidRPr="007A26EA">
        <w:rPr>
          <w:rFonts w:ascii="Arial" w:hAnsi="Arial" w:cs="Arial"/>
          <w:i/>
          <w:iCs/>
          <w:sz w:val="20"/>
          <w:szCs w:val="20"/>
        </w:rPr>
        <w:t>E. coli</w:t>
      </w:r>
      <w:r w:rsidRPr="00C403AA">
        <w:rPr>
          <w:rFonts w:ascii="Arial" w:hAnsi="Arial" w:cs="Arial"/>
          <w:sz w:val="20"/>
          <w:szCs w:val="20"/>
        </w:rPr>
        <w:t>. Hranjive podlog</w:t>
      </w:r>
      <w:r>
        <w:rPr>
          <w:rFonts w:ascii="Arial" w:hAnsi="Arial" w:cs="Arial"/>
          <w:sz w:val="20"/>
          <w:szCs w:val="20"/>
        </w:rPr>
        <w:t>e za f</w:t>
      </w:r>
      <w:r w:rsidRPr="00C403AA">
        <w:rPr>
          <w:rFonts w:ascii="Arial" w:hAnsi="Arial" w:cs="Arial"/>
          <w:sz w:val="20"/>
          <w:szCs w:val="20"/>
        </w:rPr>
        <w:t>ekaln</w:t>
      </w:r>
      <w:r>
        <w:rPr>
          <w:rFonts w:ascii="Arial" w:hAnsi="Arial" w:cs="Arial"/>
          <w:sz w:val="20"/>
          <w:szCs w:val="20"/>
        </w:rPr>
        <w:t>e</w:t>
      </w:r>
      <w:r w:rsidRPr="00C403AA">
        <w:rPr>
          <w:rFonts w:ascii="Arial" w:hAnsi="Arial" w:cs="Arial"/>
          <w:sz w:val="20"/>
          <w:szCs w:val="20"/>
        </w:rPr>
        <w:t xml:space="preserve"> streptokok</w:t>
      </w:r>
      <w:r>
        <w:rPr>
          <w:rFonts w:ascii="Arial" w:hAnsi="Arial" w:cs="Arial"/>
          <w:sz w:val="20"/>
          <w:szCs w:val="20"/>
        </w:rPr>
        <w:t>e</w:t>
      </w:r>
      <w:r w:rsidRPr="00C403AA">
        <w:rPr>
          <w:rFonts w:ascii="Arial" w:hAnsi="Arial" w:cs="Arial"/>
          <w:sz w:val="20"/>
          <w:szCs w:val="20"/>
        </w:rPr>
        <w:t xml:space="preserve"> inkubirane su na temperaturi od 44 </w:t>
      </w:r>
      <w:r w:rsidRPr="00C403AA">
        <w:rPr>
          <w:rFonts w:ascii="Arial" w:hAnsi="Arial" w:cs="Arial"/>
          <w:color w:val="545454"/>
          <w:sz w:val="20"/>
          <w:szCs w:val="20"/>
          <w:shd w:val="clear" w:color="auto" w:fill="FFFFFF"/>
        </w:rPr>
        <w:t>°</w:t>
      </w:r>
      <w:r w:rsidRPr="00C403AA">
        <w:rPr>
          <w:rFonts w:ascii="Arial" w:hAnsi="Arial" w:cs="Arial"/>
          <w:sz w:val="20"/>
          <w:szCs w:val="20"/>
        </w:rPr>
        <w:t>C u vremenu od 48 sati.</w:t>
      </w:r>
      <w:r>
        <w:rPr>
          <w:rFonts w:ascii="Arial" w:hAnsi="Arial" w:cs="Arial"/>
          <w:sz w:val="20"/>
          <w:szCs w:val="20"/>
        </w:rPr>
        <w:t xml:space="preserve"> </w:t>
      </w:r>
    </w:p>
    <w:p w:rsidR="004E1F5B" w:rsidRPr="00C403AA" w:rsidRDefault="004E1F5B" w:rsidP="00C403AA">
      <w:pPr>
        <w:spacing w:after="0" w:line="240" w:lineRule="auto"/>
        <w:jc w:val="both"/>
        <w:rPr>
          <w:rFonts w:ascii="Arial" w:hAnsi="Arial" w:cs="Arial"/>
          <w:sz w:val="20"/>
          <w:szCs w:val="20"/>
        </w:rPr>
      </w:pPr>
    </w:p>
    <w:p w:rsidR="004E1F5B" w:rsidRPr="00C403AA" w:rsidRDefault="004E1F5B" w:rsidP="00C403AA">
      <w:pPr>
        <w:spacing w:line="240" w:lineRule="auto"/>
        <w:rPr>
          <w:rFonts w:ascii="Arial" w:hAnsi="Arial" w:cs="Arial"/>
          <w:b/>
          <w:bCs/>
          <w:sz w:val="20"/>
          <w:szCs w:val="20"/>
        </w:rPr>
      </w:pPr>
    </w:p>
    <w:p w:rsidR="004E1F5B" w:rsidRDefault="004E1F5B" w:rsidP="006E20FC">
      <w:pPr>
        <w:spacing w:line="240" w:lineRule="auto"/>
        <w:rPr>
          <w:rFonts w:ascii="Arial" w:hAnsi="Arial" w:cs="Arial"/>
          <w:b/>
          <w:bCs/>
          <w:sz w:val="20"/>
          <w:szCs w:val="20"/>
        </w:rPr>
      </w:pPr>
      <w:r>
        <w:rPr>
          <w:rFonts w:ascii="Arial" w:hAnsi="Arial" w:cs="Arial"/>
          <w:b/>
          <w:bCs/>
          <w:sz w:val="20"/>
          <w:szCs w:val="20"/>
        </w:rPr>
        <w:t>3. Prikaz podataka</w:t>
      </w:r>
    </w:p>
    <w:p w:rsidR="004E1F5B" w:rsidRPr="004539B5" w:rsidRDefault="004E1F5B" w:rsidP="00BC5A21">
      <w:pPr>
        <w:pStyle w:val="Caption"/>
        <w:framePr w:hSpace="181" w:wrap="notBeside" w:vAnchor="page" w:hAnchor="page" w:x="1247" w:y="8185"/>
      </w:pPr>
      <w:r>
        <w:t xml:space="preserve">Tablica </w:t>
      </w:r>
      <w:fldSimple w:instr=" SEQ Tablica \* ARABIC ">
        <w:r>
          <w:rPr>
            <w:noProof/>
          </w:rPr>
          <w:t>1</w:t>
        </w:r>
      </w:fldSimple>
      <w:r>
        <w:t>: Uvjeti prilikom uzorkovanja, femijsko-fizikalna i bakteriološka mjerenja na plažama Adria, Poseidon, Pod boriće i kontrolne točke na otoku Proizdu.</w:t>
      </w:r>
      <w:r w:rsidRPr="007B013E">
        <w:rPr>
          <w:rFonts w:ascii="Arial" w:hAnsi="Arial" w:cs="Arial"/>
          <w:b/>
          <w:bCs/>
          <w:sz w:val="20"/>
          <w:szCs w:val="20"/>
        </w:rPr>
        <w:t xml:space="preserve"> </w:t>
      </w:r>
      <w:r w:rsidRPr="004539B5">
        <w:rPr>
          <w:rFonts w:ascii="Arial" w:hAnsi="Arial" w:cs="Arial"/>
          <w:sz w:val="16"/>
          <w:szCs w:val="16"/>
        </w:rPr>
        <w:t>4. svibanj. 2016. Kratica CE označava broj kolonija fekalnih streptokoka.</w:t>
      </w:r>
    </w:p>
    <w:p w:rsidR="004E1F5B" w:rsidRPr="00BC5A21" w:rsidRDefault="004E1F5B" w:rsidP="00BC5A21">
      <w:pPr>
        <w:spacing w:line="240" w:lineRule="auto"/>
        <w:jc w:val="both"/>
        <w:rPr>
          <w:rFonts w:ascii="Arial" w:hAnsi="Arial" w:cs="Arial"/>
          <w:sz w:val="20"/>
          <w:szCs w:val="20"/>
        </w:rPr>
      </w:pPr>
      <w:r w:rsidRPr="007B013E">
        <w:rPr>
          <w:rFonts w:ascii="Arial" w:hAnsi="Arial" w:cs="Arial"/>
          <w:sz w:val="20"/>
          <w:szCs w:val="20"/>
        </w:rPr>
        <w:t xml:space="preserve">U tablici </w:t>
      </w:r>
      <w:r>
        <w:rPr>
          <w:rFonts w:ascii="Arial" w:hAnsi="Arial" w:cs="Arial"/>
          <w:sz w:val="20"/>
          <w:szCs w:val="20"/>
        </w:rPr>
        <w:t xml:space="preserve">1 prikazane su prve ovogodišnje fizikalno-kemijske i mikrobiološke analize napravljene u suradnji s mikrobiološkim laboratorijom Vela Luka. Mjerenja će se nastaviti kroz cijelu godinu. Iz prikaza podataka možemo uočiti da na niti jednom lokalitetu nema izraženog bakteriološkog zagađenja. Pod zagađenjem opasnim za ljudsko zdravlje smatra se CE/100 ml. &gt; 100, dok su vrijednosti </w:t>
      </w:r>
      <w:r w:rsidRPr="007A26EA">
        <w:rPr>
          <w:rFonts w:ascii="Arial" w:hAnsi="Arial" w:cs="Arial"/>
          <w:i/>
          <w:iCs/>
          <w:sz w:val="20"/>
          <w:szCs w:val="20"/>
        </w:rPr>
        <w:t>E</w:t>
      </w:r>
      <w:r>
        <w:rPr>
          <w:rFonts w:ascii="Arial" w:hAnsi="Arial" w:cs="Arial"/>
          <w:i/>
          <w:iCs/>
          <w:sz w:val="20"/>
          <w:szCs w:val="20"/>
        </w:rPr>
        <w:t>scherichia</w:t>
      </w:r>
      <w:r w:rsidRPr="007A26EA">
        <w:rPr>
          <w:rFonts w:ascii="Arial" w:hAnsi="Arial" w:cs="Arial"/>
          <w:i/>
          <w:iCs/>
          <w:sz w:val="20"/>
          <w:szCs w:val="20"/>
        </w:rPr>
        <w:t xml:space="preserve"> coli</w:t>
      </w:r>
      <w:r>
        <w:rPr>
          <w:rFonts w:ascii="Arial" w:hAnsi="Arial" w:cs="Arial"/>
          <w:sz w:val="20"/>
          <w:szCs w:val="20"/>
        </w:rPr>
        <w:t xml:space="preserve"> štetne za ljudsko zdravlje </w:t>
      </w:r>
      <w:r w:rsidRPr="007A26EA">
        <w:rPr>
          <w:rFonts w:ascii="Arial" w:hAnsi="Arial" w:cs="Arial"/>
          <w:i/>
          <w:iCs/>
          <w:sz w:val="20"/>
          <w:szCs w:val="20"/>
        </w:rPr>
        <w:t>E. coli</w:t>
      </w:r>
      <w:r>
        <w:rPr>
          <w:rFonts w:ascii="Arial" w:hAnsi="Arial" w:cs="Arial"/>
          <w:sz w:val="20"/>
          <w:szCs w:val="20"/>
        </w:rPr>
        <w:t>/100 ml. &gt; 200. Kako su nam priopćili djelatnici mikrobiološkog laboratorija radi se o vrijednostima sugeriranim od strane Europske unije. U izradi procjene zagađenja vodili smo se i Pravilnikom o graničnim emisijama otpadnih voda (</w:t>
      </w:r>
      <w:r w:rsidRPr="00BC5A21">
        <w:rPr>
          <w:rFonts w:ascii="Arial" w:hAnsi="Arial" w:cs="Arial"/>
          <w:sz w:val="20"/>
          <w:szCs w:val="20"/>
        </w:rPr>
        <w:t>NN</w:t>
      </w:r>
      <w:r>
        <w:rPr>
          <w:rFonts w:ascii="Arial" w:hAnsi="Arial" w:cs="Arial"/>
          <w:sz w:val="20"/>
          <w:szCs w:val="20"/>
        </w:rPr>
        <w:t xml:space="preserve"> 80/13).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0"/>
        <w:gridCol w:w="553"/>
        <w:gridCol w:w="402"/>
        <w:gridCol w:w="647"/>
        <w:gridCol w:w="167"/>
        <w:gridCol w:w="869"/>
        <w:gridCol w:w="65"/>
        <w:gridCol w:w="1317"/>
        <w:gridCol w:w="988"/>
        <w:gridCol w:w="124"/>
        <w:gridCol w:w="730"/>
        <w:gridCol w:w="454"/>
        <w:gridCol w:w="255"/>
        <w:gridCol w:w="1134"/>
      </w:tblGrid>
      <w:tr w:rsidR="004E1F5B" w:rsidRPr="00C403AA">
        <w:trPr>
          <w:trHeight w:val="435"/>
        </w:trPr>
        <w:tc>
          <w:tcPr>
            <w:tcW w:w="1603"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Uzorak</w:t>
            </w:r>
          </w:p>
        </w:tc>
        <w:tc>
          <w:tcPr>
            <w:tcW w:w="104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Vjetar</w:t>
            </w:r>
          </w:p>
        </w:tc>
        <w:tc>
          <w:tcPr>
            <w:tcW w:w="1101"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Jačina vjetra</w:t>
            </w:r>
          </w:p>
        </w:tc>
        <w:tc>
          <w:tcPr>
            <w:tcW w:w="1317" w:type="dxa"/>
          </w:tcPr>
          <w:p w:rsidR="004E1F5B" w:rsidRPr="00340F77" w:rsidRDefault="004E1F5B" w:rsidP="000919B5">
            <w:pPr>
              <w:rPr>
                <w:rFonts w:ascii="Arial" w:hAnsi="Arial" w:cs="Arial"/>
                <w:sz w:val="20"/>
                <w:szCs w:val="20"/>
              </w:rPr>
            </w:pPr>
            <w:r w:rsidRPr="00340F77">
              <w:rPr>
                <w:rFonts w:ascii="Arial" w:hAnsi="Arial" w:cs="Arial"/>
                <w:sz w:val="20"/>
                <w:szCs w:val="20"/>
              </w:rPr>
              <w:t>Smjer vjetra</w:t>
            </w:r>
          </w:p>
        </w:tc>
        <w:tc>
          <w:tcPr>
            <w:tcW w:w="988" w:type="dxa"/>
          </w:tcPr>
          <w:p w:rsidR="004E1F5B" w:rsidRPr="00340F77" w:rsidRDefault="004E1F5B" w:rsidP="000919B5">
            <w:pPr>
              <w:rPr>
                <w:rFonts w:ascii="Arial" w:hAnsi="Arial" w:cs="Arial"/>
                <w:sz w:val="20"/>
                <w:szCs w:val="20"/>
              </w:rPr>
            </w:pPr>
            <w:r w:rsidRPr="00340F77">
              <w:rPr>
                <w:rFonts w:ascii="Arial" w:hAnsi="Arial" w:cs="Arial"/>
                <w:sz w:val="20"/>
                <w:szCs w:val="20"/>
              </w:rPr>
              <w:t>Kiša prije uzorkovanja</w:t>
            </w:r>
          </w:p>
        </w:tc>
        <w:tc>
          <w:tcPr>
            <w:tcW w:w="1308"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Kiša tijekom uzorkovanja</w:t>
            </w:r>
          </w:p>
        </w:tc>
        <w:tc>
          <w:tcPr>
            <w:tcW w:w="138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Vrijeme</w:t>
            </w:r>
          </w:p>
        </w:tc>
      </w:tr>
      <w:tr w:rsidR="004E1F5B" w:rsidRPr="00C403AA">
        <w:trPr>
          <w:trHeight w:val="212"/>
        </w:trPr>
        <w:tc>
          <w:tcPr>
            <w:tcW w:w="1603"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Adria</w:t>
            </w:r>
          </w:p>
        </w:tc>
        <w:tc>
          <w:tcPr>
            <w:tcW w:w="104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Prisutan</w:t>
            </w:r>
          </w:p>
        </w:tc>
        <w:tc>
          <w:tcPr>
            <w:tcW w:w="1101"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Umjerena</w:t>
            </w:r>
          </w:p>
        </w:tc>
        <w:tc>
          <w:tcPr>
            <w:tcW w:w="1317" w:type="dxa"/>
          </w:tcPr>
          <w:p w:rsidR="004E1F5B" w:rsidRPr="00340F77" w:rsidRDefault="004E1F5B" w:rsidP="000919B5">
            <w:pPr>
              <w:rPr>
                <w:rFonts w:ascii="Arial" w:hAnsi="Arial" w:cs="Arial"/>
                <w:sz w:val="20"/>
                <w:szCs w:val="20"/>
              </w:rPr>
            </w:pPr>
            <w:r w:rsidRPr="00340F77">
              <w:rPr>
                <w:rFonts w:ascii="Arial" w:hAnsi="Arial" w:cs="Arial"/>
                <w:sz w:val="20"/>
                <w:szCs w:val="20"/>
              </w:rPr>
              <w:t>Sjeverni</w:t>
            </w:r>
          </w:p>
        </w:tc>
        <w:tc>
          <w:tcPr>
            <w:tcW w:w="988" w:type="dxa"/>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08"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8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Oblačno</w:t>
            </w:r>
          </w:p>
        </w:tc>
      </w:tr>
      <w:tr w:rsidR="004E1F5B" w:rsidRPr="00C403AA">
        <w:trPr>
          <w:trHeight w:val="222"/>
        </w:trPr>
        <w:tc>
          <w:tcPr>
            <w:tcW w:w="1603"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Posejdon</w:t>
            </w:r>
          </w:p>
        </w:tc>
        <w:tc>
          <w:tcPr>
            <w:tcW w:w="104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Prisutan</w:t>
            </w:r>
          </w:p>
        </w:tc>
        <w:tc>
          <w:tcPr>
            <w:tcW w:w="1101"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Umjerena</w:t>
            </w:r>
          </w:p>
        </w:tc>
        <w:tc>
          <w:tcPr>
            <w:tcW w:w="1317" w:type="dxa"/>
          </w:tcPr>
          <w:p w:rsidR="004E1F5B" w:rsidRPr="00340F77" w:rsidRDefault="004E1F5B" w:rsidP="000919B5">
            <w:pPr>
              <w:rPr>
                <w:rFonts w:ascii="Arial" w:hAnsi="Arial" w:cs="Arial"/>
                <w:sz w:val="20"/>
                <w:szCs w:val="20"/>
              </w:rPr>
            </w:pPr>
            <w:r w:rsidRPr="00340F77">
              <w:rPr>
                <w:rFonts w:ascii="Arial" w:hAnsi="Arial" w:cs="Arial"/>
                <w:sz w:val="20"/>
                <w:szCs w:val="20"/>
              </w:rPr>
              <w:t>Sjeverni</w:t>
            </w:r>
          </w:p>
        </w:tc>
        <w:tc>
          <w:tcPr>
            <w:tcW w:w="988" w:type="dxa"/>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08"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8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Oblačno</w:t>
            </w:r>
          </w:p>
        </w:tc>
      </w:tr>
      <w:tr w:rsidR="004E1F5B" w:rsidRPr="00C403AA">
        <w:trPr>
          <w:trHeight w:val="212"/>
        </w:trPr>
        <w:tc>
          <w:tcPr>
            <w:tcW w:w="1603"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Proizd</w:t>
            </w:r>
          </w:p>
        </w:tc>
        <w:tc>
          <w:tcPr>
            <w:tcW w:w="104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Prisutan</w:t>
            </w:r>
          </w:p>
        </w:tc>
        <w:tc>
          <w:tcPr>
            <w:tcW w:w="1101"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Umjerena</w:t>
            </w:r>
          </w:p>
        </w:tc>
        <w:tc>
          <w:tcPr>
            <w:tcW w:w="1317" w:type="dxa"/>
          </w:tcPr>
          <w:p w:rsidR="004E1F5B" w:rsidRPr="00340F77" w:rsidRDefault="004E1F5B" w:rsidP="000919B5">
            <w:pPr>
              <w:rPr>
                <w:rFonts w:ascii="Arial" w:hAnsi="Arial" w:cs="Arial"/>
                <w:sz w:val="20"/>
                <w:szCs w:val="20"/>
              </w:rPr>
            </w:pPr>
            <w:r w:rsidRPr="00340F77">
              <w:rPr>
                <w:rFonts w:ascii="Arial" w:hAnsi="Arial" w:cs="Arial"/>
                <w:sz w:val="20"/>
                <w:szCs w:val="20"/>
              </w:rPr>
              <w:t>Sjeverni</w:t>
            </w:r>
          </w:p>
        </w:tc>
        <w:tc>
          <w:tcPr>
            <w:tcW w:w="988" w:type="dxa"/>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08"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8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Oblačno</w:t>
            </w:r>
          </w:p>
        </w:tc>
      </w:tr>
      <w:tr w:rsidR="004E1F5B" w:rsidRPr="00C403AA">
        <w:trPr>
          <w:trHeight w:val="212"/>
        </w:trPr>
        <w:tc>
          <w:tcPr>
            <w:tcW w:w="1603"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Pod boriće</w:t>
            </w:r>
          </w:p>
        </w:tc>
        <w:tc>
          <w:tcPr>
            <w:tcW w:w="104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Prisutan</w:t>
            </w:r>
          </w:p>
        </w:tc>
        <w:tc>
          <w:tcPr>
            <w:tcW w:w="1101"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Umjerena</w:t>
            </w:r>
          </w:p>
        </w:tc>
        <w:tc>
          <w:tcPr>
            <w:tcW w:w="1317" w:type="dxa"/>
          </w:tcPr>
          <w:p w:rsidR="004E1F5B" w:rsidRPr="00340F77" w:rsidRDefault="004E1F5B" w:rsidP="000919B5">
            <w:pPr>
              <w:rPr>
                <w:rFonts w:ascii="Arial" w:hAnsi="Arial" w:cs="Arial"/>
                <w:sz w:val="20"/>
                <w:szCs w:val="20"/>
              </w:rPr>
            </w:pPr>
            <w:r w:rsidRPr="00340F77">
              <w:rPr>
                <w:rFonts w:ascii="Arial" w:hAnsi="Arial" w:cs="Arial"/>
                <w:sz w:val="20"/>
                <w:szCs w:val="20"/>
              </w:rPr>
              <w:t>Sjeverni</w:t>
            </w:r>
          </w:p>
        </w:tc>
        <w:tc>
          <w:tcPr>
            <w:tcW w:w="988" w:type="dxa"/>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08" w:type="dxa"/>
            <w:gridSpan w:val="3"/>
          </w:tcPr>
          <w:p w:rsidR="004E1F5B" w:rsidRPr="00340F77" w:rsidRDefault="004E1F5B" w:rsidP="000919B5">
            <w:pPr>
              <w:rPr>
                <w:rFonts w:ascii="Arial" w:hAnsi="Arial" w:cs="Arial"/>
                <w:sz w:val="20"/>
                <w:szCs w:val="20"/>
              </w:rPr>
            </w:pPr>
            <w:r w:rsidRPr="00340F77">
              <w:rPr>
                <w:rFonts w:ascii="Arial" w:hAnsi="Arial" w:cs="Arial"/>
                <w:sz w:val="20"/>
                <w:szCs w:val="20"/>
              </w:rPr>
              <w:t>Odsutno</w:t>
            </w:r>
          </w:p>
        </w:tc>
        <w:tc>
          <w:tcPr>
            <w:tcW w:w="1389" w:type="dxa"/>
            <w:gridSpan w:val="2"/>
          </w:tcPr>
          <w:p w:rsidR="004E1F5B" w:rsidRPr="00340F77" w:rsidRDefault="004E1F5B" w:rsidP="00340F77">
            <w:pPr>
              <w:keepNext/>
              <w:rPr>
                <w:rFonts w:ascii="Arial" w:hAnsi="Arial" w:cs="Arial"/>
                <w:sz w:val="20"/>
                <w:szCs w:val="20"/>
              </w:rPr>
            </w:pPr>
            <w:r w:rsidRPr="00340F77">
              <w:rPr>
                <w:rFonts w:ascii="Arial" w:hAnsi="Arial" w:cs="Arial"/>
                <w:sz w:val="20"/>
                <w:szCs w:val="20"/>
              </w:rPr>
              <w:t>Oblačno</w:t>
            </w:r>
          </w:p>
        </w:tc>
      </w:tr>
      <w:tr w:rsidR="004E1F5B" w:rsidRPr="00C403AA">
        <w:trPr>
          <w:trHeight w:val="212"/>
        </w:trPr>
        <w:tc>
          <w:tcPr>
            <w:tcW w:w="1603" w:type="dxa"/>
            <w:gridSpan w:val="2"/>
            <w:tcBorders>
              <w:right w:val="nil"/>
            </w:tcBorders>
          </w:tcPr>
          <w:p w:rsidR="004E1F5B" w:rsidRPr="00340F77" w:rsidRDefault="004E1F5B" w:rsidP="000919B5">
            <w:pPr>
              <w:rPr>
                <w:rFonts w:ascii="Arial" w:hAnsi="Arial" w:cs="Arial"/>
                <w:sz w:val="20"/>
                <w:szCs w:val="20"/>
              </w:rPr>
            </w:pPr>
          </w:p>
        </w:tc>
        <w:tc>
          <w:tcPr>
            <w:tcW w:w="1049" w:type="dxa"/>
            <w:gridSpan w:val="2"/>
            <w:tcBorders>
              <w:left w:val="nil"/>
              <w:right w:val="nil"/>
            </w:tcBorders>
          </w:tcPr>
          <w:p w:rsidR="004E1F5B" w:rsidRPr="00340F77" w:rsidRDefault="004E1F5B" w:rsidP="000919B5">
            <w:pPr>
              <w:rPr>
                <w:rFonts w:ascii="Arial" w:hAnsi="Arial" w:cs="Arial"/>
                <w:sz w:val="20"/>
                <w:szCs w:val="20"/>
              </w:rPr>
            </w:pPr>
          </w:p>
        </w:tc>
        <w:tc>
          <w:tcPr>
            <w:tcW w:w="1101" w:type="dxa"/>
            <w:gridSpan w:val="3"/>
            <w:tcBorders>
              <w:left w:val="nil"/>
              <w:right w:val="nil"/>
            </w:tcBorders>
          </w:tcPr>
          <w:p w:rsidR="004E1F5B" w:rsidRPr="00340F77" w:rsidRDefault="004E1F5B" w:rsidP="000919B5">
            <w:pPr>
              <w:rPr>
                <w:rFonts w:ascii="Arial" w:hAnsi="Arial" w:cs="Arial"/>
                <w:sz w:val="20"/>
                <w:szCs w:val="20"/>
              </w:rPr>
            </w:pPr>
          </w:p>
        </w:tc>
        <w:tc>
          <w:tcPr>
            <w:tcW w:w="1317" w:type="dxa"/>
            <w:tcBorders>
              <w:left w:val="nil"/>
              <w:right w:val="nil"/>
            </w:tcBorders>
          </w:tcPr>
          <w:p w:rsidR="004E1F5B" w:rsidRPr="00340F77" w:rsidRDefault="004E1F5B" w:rsidP="000919B5">
            <w:pPr>
              <w:rPr>
                <w:rFonts w:ascii="Arial" w:hAnsi="Arial" w:cs="Arial"/>
                <w:sz w:val="20"/>
                <w:szCs w:val="20"/>
              </w:rPr>
            </w:pPr>
          </w:p>
        </w:tc>
        <w:tc>
          <w:tcPr>
            <w:tcW w:w="988" w:type="dxa"/>
            <w:tcBorders>
              <w:left w:val="nil"/>
              <w:right w:val="nil"/>
            </w:tcBorders>
          </w:tcPr>
          <w:p w:rsidR="004E1F5B" w:rsidRPr="00340F77" w:rsidRDefault="004E1F5B" w:rsidP="000919B5">
            <w:pPr>
              <w:rPr>
                <w:rFonts w:ascii="Arial" w:hAnsi="Arial" w:cs="Arial"/>
                <w:sz w:val="20"/>
                <w:szCs w:val="20"/>
              </w:rPr>
            </w:pPr>
          </w:p>
        </w:tc>
        <w:tc>
          <w:tcPr>
            <w:tcW w:w="1308" w:type="dxa"/>
            <w:gridSpan w:val="3"/>
            <w:tcBorders>
              <w:left w:val="nil"/>
              <w:right w:val="nil"/>
            </w:tcBorders>
          </w:tcPr>
          <w:p w:rsidR="004E1F5B" w:rsidRPr="00340F77" w:rsidRDefault="004E1F5B" w:rsidP="000919B5">
            <w:pPr>
              <w:rPr>
                <w:rFonts w:ascii="Arial" w:hAnsi="Arial" w:cs="Arial"/>
                <w:sz w:val="20"/>
                <w:szCs w:val="20"/>
              </w:rPr>
            </w:pPr>
          </w:p>
        </w:tc>
        <w:tc>
          <w:tcPr>
            <w:tcW w:w="1389" w:type="dxa"/>
            <w:gridSpan w:val="2"/>
            <w:tcBorders>
              <w:left w:val="nil"/>
            </w:tcBorders>
          </w:tcPr>
          <w:p w:rsidR="004E1F5B" w:rsidRPr="00340F77" w:rsidRDefault="004E1F5B" w:rsidP="00340F77">
            <w:pPr>
              <w:keepNext/>
              <w:rPr>
                <w:rFonts w:ascii="Arial" w:hAnsi="Arial" w:cs="Arial"/>
                <w:sz w:val="20"/>
                <w:szCs w:val="20"/>
              </w:rPr>
            </w:pPr>
          </w:p>
        </w:tc>
      </w:tr>
      <w:tr w:rsidR="004E1F5B" w:rsidRPr="00C403AA">
        <w:trPr>
          <w:trHeight w:val="501"/>
        </w:trPr>
        <w:tc>
          <w:tcPr>
            <w:tcW w:w="1050" w:type="dxa"/>
          </w:tcPr>
          <w:p w:rsidR="004E1F5B" w:rsidRPr="00340F77" w:rsidRDefault="004E1F5B" w:rsidP="000919B5">
            <w:pPr>
              <w:rPr>
                <w:rFonts w:ascii="Arial" w:hAnsi="Arial" w:cs="Arial"/>
                <w:sz w:val="20"/>
                <w:szCs w:val="20"/>
              </w:rPr>
            </w:pPr>
            <w:r w:rsidRPr="00340F77">
              <w:rPr>
                <w:rFonts w:ascii="Arial" w:hAnsi="Arial" w:cs="Arial"/>
                <w:sz w:val="20"/>
                <w:szCs w:val="20"/>
              </w:rPr>
              <w:t>Uzorak</w:t>
            </w:r>
          </w:p>
        </w:tc>
        <w:tc>
          <w:tcPr>
            <w:tcW w:w="955"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 xml:space="preserve">Salinitet </w:t>
            </w:r>
          </w:p>
          <w:p w:rsidR="004E1F5B" w:rsidRPr="00340F77" w:rsidRDefault="004E1F5B" w:rsidP="000919B5">
            <w:pPr>
              <w:rPr>
                <w:rFonts w:ascii="Arial" w:hAnsi="Arial" w:cs="Arial"/>
                <w:sz w:val="20"/>
                <w:szCs w:val="20"/>
              </w:rPr>
            </w:pPr>
            <w:r w:rsidRPr="00340F77">
              <w:rPr>
                <w:rFonts w:ascii="Arial" w:hAnsi="Arial" w:cs="Arial"/>
                <w:color w:val="545454"/>
                <w:sz w:val="20"/>
                <w:szCs w:val="20"/>
                <w:shd w:val="clear" w:color="auto" w:fill="FFFFFF"/>
              </w:rPr>
              <w:t>(‰)</w:t>
            </w:r>
          </w:p>
          <w:p w:rsidR="004E1F5B" w:rsidRPr="00340F77" w:rsidRDefault="004E1F5B" w:rsidP="000919B5">
            <w:pPr>
              <w:rPr>
                <w:rFonts w:ascii="Arial" w:hAnsi="Arial" w:cs="Arial"/>
                <w:sz w:val="20"/>
                <w:szCs w:val="20"/>
              </w:rPr>
            </w:pPr>
          </w:p>
        </w:tc>
        <w:tc>
          <w:tcPr>
            <w:tcW w:w="814"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Temp.</w:t>
            </w:r>
          </w:p>
          <w:p w:rsidR="004E1F5B" w:rsidRPr="00340F77" w:rsidRDefault="004E1F5B" w:rsidP="000919B5">
            <w:pPr>
              <w:rPr>
                <w:rFonts w:ascii="Arial" w:hAnsi="Arial" w:cs="Arial"/>
                <w:sz w:val="20"/>
                <w:szCs w:val="20"/>
              </w:rPr>
            </w:pPr>
            <w:r w:rsidRPr="00340F77">
              <w:rPr>
                <w:rFonts w:ascii="Arial" w:hAnsi="Arial" w:cs="Arial"/>
                <w:sz w:val="20"/>
                <w:szCs w:val="20"/>
              </w:rPr>
              <w:t>Zraka (</w:t>
            </w:r>
            <w:r w:rsidRPr="00340F77">
              <w:rPr>
                <w:rFonts w:ascii="Arial" w:hAnsi="Arial" w:cs="Arial"/>
                <w:sz w:val="20"/>
                <w:szCs w:val="20"/>
                <w:shd w:val="clear" w:color="auto" w:fill="FFFFFF"/>
              </w:rPr>
              <w:t>°C)</w:t>
            </w:r>
          </w:p>
        </w:tc>
        <w:tc>
          <w:tcPr>
            <w:tcW w:w="869" w:type="dxa"/>
          </w:tcPr>
          <w:p w:rsidR="004E1F5B" w:rsidRPr="00340F77" w:rsidRDefault="004E1F5B" w:rsidP="000919B5">
            <w:pPr>
              <w:rPr>
                <w:rFonts w:ascii="Arial" w:hAnsi="Arial" w:cs="Arial"/>
                <w:sz w:val="20"/>
                <w:szCs w:val="20"/>
              </w:rPr>
            </w:pPr>
            <w:r w:rsidRPr="00340F77">
              <w:rPr>
                <w:rFonts w:ascii="Arial" w:hAnsi="Arial" w:cs="Arial"/>
                <w:sz w:val="20"/>
                <w:szCs w:val="20"/>
              </w:rPr>
              <w:t>Temp. mora (</w:t>
            </w:r>
            <w:r w:rsidRPr="00340F77">
              <w:rPr>
                <w:rFonts w:ascii="Arial" w:hAnsi="Arial" w:cs="Arial"/>
                <w:sz w:val="20"/>
                <w:szCs w:val="20"/>
                <w:shd w:val="clear" w:color="auto" w:fill="FFFFFF"/>
              </w:rPr>
              <w:t>°C)</w:t>
            </w:r>
          </w:p>
        </w:tc>
        <w:tc>
          <w:tcPr>
            <w:tcW w:w="138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 xml:space="preserve">Vidljivo </w:t>
            </w:r>
          </w:p>
          <w:p w:rsidR="004E1F5B" w:rsidRPr="00340F77" w:rsidRDefault="004E1F5B" w:rsidP="000919B5">
            <w:pPr>
              <w:rPr>
                <w:rFonts w:ascii="Arial" w:hAnsi="Arial" w:cs="Arial"/>
                <w:sz w:val="20"/>
                <w:szCs w:val="20"/>
              </w:rPr>
            </w:pPr>
            <w:r w:rsidRPr="00340F77">
              <w:rPr>
                <w:rFonts w:ascii="Arial" w:hAnsi="Arial" w:cs="Arial"/>
                <w:sz w:val="20"/>
                <w:szCs w:val="20"/>
              </w:rPr>
              <w:t xml:space="preserve">onečišćenje </w:t>
            </w:r>
          </w:p>
        </w:tc>
        <w:tc>
          <w:tcPr>
            <w:tcW w:w="111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CE/100 ml</w:t>
            </w:r>
          </w:p>
        </w:tc>
        <w:tc>
          <w:tcPr>
            <w:tcW w:w="730" w:type="dxa"/>
          </w:tcPr>
          <w:p w:rsidR="004E1F5B" w:rsidRPr="00340F77" w:rsidRDefault="004E1F5B" w:rsidP="000919B5">
            <w:pPr>
              <w:rPr>
                <w:rFonts w:ascii="Arial" w:hAnsi="Arial" w:cs="Arial"/>
                <w:sz w:val="20"/>
                <w:szCs w:val="20"/>
              </w:rPr>
            </w:pPr>
            <w:r w:rsidRPr="00340F77">
              <w:rPr>
                <w:rFonts w:ascii="Arial" w:hAnsi="Arial" w:cs="Arial"/>
                <w:i/>
                <w:iCs/>
                <w:sz w:val="20"/>
                <w:szCs w:val="20"/>
              </w:rPr>
              <w:t>E.coli</w:t>
            </w:r>
            <w:r w:rsidRPr="00340F77">
              <w:rPr>
                <w:rFonts w:ascii="Arial" w:hAnsi="Arial" w:cs="Arial"/>
                <w:sz w:val="20"/>
                <w:szCs w:val="20"/>
              </w:rPr>
              <w:t>/100 ml</w:t>
            </w:r>
          </w:p>
          <w:p w:rsidR="004E1F5B" w:rsidRPr="00340F77" w:rsidRDefault="004E1F5B" w:rsidP="000919B5">
            <w:pPr>
              <w:rPr>
                <w:rFonts w:ascii="Arial" w:hAnsi="Arial" w:cs="Arial"/>
                <w:sz w:val="20"/>
                <w:szCs w:val="20"/>
              </w:rPr>
            </w:pPr>
          </w:p>
        </w:tc>
        <w:tc>
          <w:tcPr>
            <w:tcW w:w="70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pH</w:t>
            </w:r>
          </w:p>
        </w:tc>
        <w:tc>
          <w:tcPr>
            <w:tcW w:w="1134" w:type="dxa"/>
          </w:tcPr>
          <w:p w:rsidR="004E1F5B" w:rsidRPr="00340F77" w:rsidRDefault="004E1F5B" w:rsidP="000919B5">
            <w:pPr>
              <w:rPr>
                <w:rFonts w:ascii="Arial" w:hAnsi="Arial" w:cs="Arial"/>
                <w:sz w:val="20"/>
                <w:szCs w:val="20"/>
              </w:rPr>
            </w:pPr>
            <w:r w:rsidRPr="00340F77">
              <w:rPr>
                <w:rFonts w:ascii="Arial" w:hAnsi="Arial" w:cs="Arial"/>
                <w:sz w:val="20"/>
                <w:szCs w:val="20"/>
              </w:rPr>
              <w:t>Prozirnost (m)</w:t>
            </w:r>
          </w:p>
        </w:tc>
      </w:tr>
      <w:tr w:rsidR="004E1F5B" w:rsidRPr="00C403AA">
        <w:trPr>
          <w:trHeight w:val="246"/>
        </w:trPr>
        <w:tc>
          <w:tcPr>
            <w:tcW w:w="1050" w:type="dxa"/>
          </w:tcPr>
          <w:p w:rsidR="004E1F5B" w:rsidRPr="00340F77" w:rsidRDefault="004E1F5B" w:rsidP="000919B5">
            <w:pPr>
              <w:rPr>
                <w:rFonts w:ascii="Arial" w:hAnsi="Arial" w:cs="Arial"/>
                <w:sz w:val="20"/>
                <w:szCs w:val="20"/>
              </w:rPr>
            </w:pPr>
            <w:r w:rsidRPr="00340F77">
              <w:rPr>
                <w:rFonts w:ascii="Arial" w:hAnsi="Arial" w:cs="Arial"/>
                <w:sz w:val="20"/>
                <w:szCs w:val="20"/>
              </w:rPr>
              <w:t>Adria</w:t>
            </w:r>
          </w:p>
        </w:tc>
        <w:tc>
          <w:tcPr>
            <w:tcW w:w="955"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37.2</w:t>
            </w:r>
          </w:p>
        </w:tc>
        <w:tc>
          <w:tcPr>
            <w:tcW w:w="814"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20.1</w:t>
            </w:r>
          </w:p>
        </w:tc>
        <w:tc>
          <w:tcPr>
            <w:tcW w:w="869" w:type="dxa"/>
          </w:tcPr>
          <w:p w:rsidR="004E1F5B" w:rsidRPr="00340F77" w:rsidRDefault="004E1F5B" w:rsidP="00BC5A21">
            <w:pPr>
              <w:rPr>
                <w:rFonts w:ascii="Arial" w:hAnsi="Arial" w:cs="Arial"/>
                <w:sz w:val="20"/>
                <w:szCs w:val="20"/>
              </w:rPr>
            </w:pPr>
            <w:r w:rsidRPr="00340F77">
              <w:rPr>
                <w:rFonts w:ascii="Arial" w:hAnsi="Arial" w:cs="Arial"/>
                <w:sz w:val="20"/>
                <w:szCs w:val="20"/>
              </w:rPr>
              <w:t>17.5</w:t>
            </w:r>
          </w:p>
        </w:tc>
        <w:tc>
          <w:tcPr>
            <w:tcW w:w="138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Nema</w:t>
            </w:r>
          </w:p>
        </w:tc>
        <w:tc>
          <w:tcPr>
            <w:tcW w:w="111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w:t>
            </w:r>
          </w:p>
        </w:tc>
        <w:tc>
          <w:tcPr>
            <w:tcW w:w="730" w:type="dxa"/>
          </w:tcPr>
          <w:p w:rsidR="004E1F5B" w:rsidRPr="00340F77" w:rsidRDefault="004E1F5B" w:rsidP="000919B5">
            <w:pPr>
              <w:rPr>
                <w:rFonts w:ascii="Arial" w:hAnsi="Arial" w:cs="Arial"/>
                <w:sz w:val="20"/>
                <w:szCs w:val="20"/>
              </w:rPr>
            </w:pPr>
            <w:r w:rsidRPr="00340F77">
              <w:rPr>
                <w:rFonts w:ascii="Arial" w:hAnsi="Arial" w:cs="Arial"/>
                <w:sz w:val="20"/>
                <w:szCs w:val="20"/>
              </w:rPr>
              <w:t>/</w:t>
            </w:r>
          </w:p>
        </w:tc>
        <w:tc>
          <w:tcPr>
            <w:tcW w:w="70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6</w:t>
            </w:r>
          </w:p>
        </w:tc>
        <w:tc>
          <w:tcPr>
            <w:tcW w:w="1134" w:type="dxa"/>
          </w:tcPr>
          <w:p w:rsidR="004E1F5B" w:rsidRPr="00340F77" w:rsidRDefault="004E1F5B" w:rsidP="000919B5">
            <w:pPr>
              <w:rPr>
                <w:rFonts w:ascii="Arial" w:hAnsi="Arial" w:cs="Arial"/>
                <w:sz w:val="20"/>
                <w:szCs w:val="20"/>
              </w:rPr>
            </w:pPr>
            <w:r w:rsidRPr="00340F77">
              <w:rPr>
                <w:rFonts w:ascii="Arial" w:hAnsi="Arial" w:cs="Arial"/>
                <w:sz w:val="20"/>
                <w:szCs w:val="20"/>
              </w:rPr>
              <w:t xml:space="preserve">&gt;5 </w:t>
            </w:r>
          </w:p>
        </w:tc>
      </w:tr>
      <w:tr w:rsidR="004E1F5B" w:rsidRPr="00C403AA">
        <w:trPr>
          <w:trHeight w:val="255"/>
        </w:trPr>
        <w:tc>
          <w:tcPr>
            <w:tcW w:w="1050" w:type="dxa"/>
          </w:tcPr>
          <w:p w:rsidR="004E1F5B" w:rsidRPr="00340F77" w:rsidRDefault="004E1F5B" w:rsidP="000919B5">
            <w:pPr>
              <w:rPr>
                <w:rFonts w:ascii="Arial" w:hAnsi="Arial" w:cs="Arial"/>
                <w:sz w:val="20"/>
                <w:szCs w:val="20"/>
              </w:rPr>
            </w:pPr>
            <w:r w:rsidRPr="00340F77">
              <w:rPr>
                <w:rFonts w:ascii="Arial" w:hAnsi="Arial" w:cs="Arial"/>
                <w:sz w:val="20"/>
                <w:szCs w:val="20"/>
              </w:rPr>
              <w:t>Posejdon</w:t>
            </w:r>
          </w:p>
        </w:tc>
        <w:tc>
          <w:tcPr>
            <w:tcW w:w="955" w:type="dxa"/>
            <w:gridSpan w:val="2"/>
          </w:tcPr>
          <w:p w:rsidR="004E1F5B" w:rsidRPr="00340F77" w:rsidRDefault="004E1F5B" w:rsidP="00BC5A21">
            <w:pPr>
              <w:rPr>
                <w:rFonts w:ascii="Arial" w:hAnsi="Arial" w:cs="Arial"/>
                <w:sz w:val="20"/>
                <w:szCs w:val="20"/>
              </w:rPr>
            </w:pPr>
            <w:r w:rsidRPr="00340F77">
              <w:rPr>
                <w:rFonts w:ascii="Arial" w:hAnsi="Arial" w:cs="Arial"/>
                <w:sz w:val="20"/>
                <w:szCs w:val="20"/>
              </w:rPr>
              <w:t>37.5</w:t>
            </w:r>
          </w:p>
        </w:tc>
        <w:tc>
          <w:tcPr>
            <w:tcW w:w="814" w:type="dxa"/>
            <w:gridSpan w:val="2"/>
          </w:tcPr>
          <w:p w:rsidR="004E1F5B" w:rsidRPr="00340F77" w:rsidRDefault="004E1F5B" w:rsidP="00BC5A21">
            <w:pPr>
              <w:rPr>
                <w:rFonts w:ascii="Arial" w:hAnsi="Arial" w:cs="Arial"/>
                <w:sz w:val="20"/>
                <w:szCs w:val="20"/>
              </w:rPr>
            </w:pPr>
            <w:r w:rsidRPr="00340F77">
              <w:rPr>
                <w:rFonts w:ascii="Arial" w:hAnsi="Arial" w:cs="Arial"/>
                <w:sz w:val="20"/>
                <w:szCs w:val="20"/>
              </w:rPr>
              <w:t>20.8</w:t>
            </w:r>
          </w:p>
        </w:tc>
        <w:tc>
          <w:tcPr>
            <w:tcW w:w="869" w:type="dxa"/>
          </w:tcPr>
          <w:p w:rsidR="004E1F5B" w:rsidRPr="00340F77" w:rsidRDefault="004E1F5B" w:rsidP="00BC5A21">
            <w:pPr>
              <w:rPr>
                <w:rFonts w:ascii="Arial" w:hAnsi="Arial" w:cs="Arial"/>
                <w:sz w:val="20"/>
                <w:szCs w:val="20"/>
              </w:rPr>
            </w:pPr>
            <w:r w:rsidRPr="00340F77">
              <w:rPr>
                <w:rFonts w:ascii="Arial" w:hAnsi="Arial" w:cs="Arial"/>
                <w:sz w:val="20"/>
                <w:szCs w:val="20"/>
              </w:rPr>
              <w:t>17.5</w:t>
            </w:r>
          </w:p>
        </w:tc>
        <w:tc>
          <w:tcPr>
            <w:tcW w:w="138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Nema</w:t>
            </w:r>
          </w:p>
        </w:tc>
        <w:tc>
          <w:tcPr>
            <w:tcW w:w="111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w:t>
            </w:r>
          </w:p>
        </w:tc>
        <w:tc>
          <w:tcPr>
            <w:tcW w:w="730" w:type="dxa"/>
          </w:tcPr>
          <w:p w:rsidR="004E1F5B" w:rsidRPr="00340F77" w:rsidRDefault="004E1F5B" w:rsidP="000919B5">
            <w:pPr>
              <w:rPr>
                <w:rFonts w:ascii="Arial" w:hAnsi="Arial" w:cs="Arial"/>
                <w:sz w:val="20"/>
                <w:szCs w:val="20"/>
              </w:rPr>
            </w:pPr>
            <w:r w:rsidRPr="00340F77">
              <w:rPr>
                <w:rFonts w:ascii="Arial" w:hAnsi="Arial" w:cs="Arial"/>
                <w:sz w:val="20"/>
                <w:szCs w:val="20"/>
              </w:rPr>
              <w:t>/</w:t>
            </w:r>
          </w:p>
        </w:tc>
        <w:tc>
          <w:tcPr>
            <w:tcW w:w="70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6</w:t>
            </w:r>
          </w:p>
        </w:tc>
        <w:tc>
          <w:tcPr>
            <w:tcW w:w="1134" w:type="dxa"/>
          </w:tcPr>
          <w:p w:rsidR="004E1F5B" w:rsidRPr="00340F77" w:rsidRDefault="004E1F5B" w:rsidP="00BC5A21">
            <w:pPr>
              <w:rPr>
                <w:rFonts w:ascii="Arial" w:hAnsi="Arial" w:cs="Arial"/>
                <w:sz w:val="20"/>
                <w:szCs w:val="20"/>
              </w:rPr>
            </w:pPr>
            <w:r w:rsidRPr="00340F77">
              <w:rPr>
                <w:rFonts w:ascii="Arial" w:hAnsi="Arial" w:cs="Arial"/>
                <w:sz w:val="20"/>
                <w:szCs w:val="20"/>
              </w:rPr>
              <w:t xml:space="preserve">&gt;5 </w:t>
            </w:r>
          </w:p>
        </w:tc>
      </w:tr>
      <w:tr w:rsidR="004E1F5B" w:rsidRPr="00C403AA">
        <w:trPr>
          <w:trHeight w:val="246"/>
        </w:trPr>
        <w:tc>
          <w:tcPr>
            <w:tcW w:w="1050" w:type="dxa"/>
          </w:tcPr>
          <w:p w:rsidR="004E1F5B" w:rsidRPr="00340F77" w:rsidRDefault="004E1F5B" w:rsidP="000919B5">
            <w:pPr>
              <w:rPr>
                <w:rFonts w:ascii="Arial" w:hAnsi="Arial" w:cs="Arial"/>
                <w:sz w:val="20"/>
                <w:szCs w:val="20"/>
              </w:rPr>
            </w:pPr>
            <w:r w:rsidRPr="00340F77">
              <w:rPr>
                <w:rFonts w:ascii="Arial" w:hAnsi="Arial" w:cs="Arial"/>
                <w:sz w:val="20"/>
                <w:szCs w:val="20"/>
              </w:rPr>
              <w:t>Proizd</w:t>
            </w:r>
          </w:p>
        </w:tc>
        <w:tc>
          <w:tcPr>
            <w:tcW w:w="955" w:type="dxa"/>
            <w:gridSpan w:val="2"/>
          </w:tcPr>
          <w:p w:rsidR="004E1F5B" w:rsidRPr="00340F77" w:rsidRDefault="004E1F5B" w:rsidP="00BC5A21">
            <w:pPr>
              <w:rPr>
                <w:rFonts w:ascii="Arial" w:hAnsi="Arial" w:cs="Arial"/>
                <w:sz w:val="20"/>
                <w:szCs w:val="20"/>
              </w:rPr>
            </w:pPr>
            <w:r w:rsidRPr="00340F77">
              <w:rPr>
                <w:rFonts w:ascii="Arial" w:hAnsi="Arial" w:cs="Arial"/>
                <w:sz w:val="20"/>
                <w:szCs w:val="20"/>
              </w:rPr>
              <w:t>38.0</w:t>
            </w:r>
          </w:p>
        </w:tc>
        <w:tc>
          <w:tcPr>
            <w:tcW w:w="814" w:type="dxa"/>
            <w:gridSpan w:val="2"/>
          </w:tcPr>
          <w:p w:rsidR="004E1F5B" w:rsidRPr="00340F77" w:rsidRDefault="004E1F5B" w:rsidP="00BC5A21">
            <w:pPr>
              <w:rPr>
                <w:rFonts w:ascii="Arial" w:hAnsi="Arial" w:cs="Arial"/>
                <w:sz w:val="20"/>
                <w:szCs w:val="20"/>
              </w:rPr>
            </w:pPr>
            <w:r w:rsidRPr="00340F77">
              <w:rPr>
                <w:rFonts w:ascii="Arial" w:hAnsi="Arial" w:cs="Arial"/>
                <w:sz w:val="20"/>
                <w:szCs w:val="20"/>
              </w:rPr>
              <w:t>21.1</w:t>
            </w:r>
          </w:p>
        </w:tc>
        <w:tc>
          <w:tcPr>
            <w:tcW w:w="869" w:type="dxa"/>
          </w:tcPr>
          <w:p w:rsidR="004E1F5B" w:rsidRPr="00340F77" w:rsidRDefault="004E1F5B" w:rsidP="00BC5A21">
            <w:pPr>
              <w:rPr>
                <w:rFonts w:ascii="Arial" w:hAnsi="Arial" w:cs="Arial"/>
                <w:sz w:val="20"/>
                <w:szCs w:val="20"/>
              </w:rPr>
            </w:pPr>
            <w:r w:rsidRPr="00340F77">
              <w:rPr>
                <w:rFonts w:ascii="Arial" w:hAnsi="Arial" w:cs="Arial"/>
                <w:sz w:val="20"/>
                <w:szCs w:val="20"/>
              </w:rPr>
              <w:t>17.0</w:t>
            </w:r>
          </w:p>
        </w:tc>
        <w:tc>
          <w:tcPr>
            <w:tcW w:w="138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Nema</w:t>
            </w:r>
          </w:p>
        </w:tc>
        <w:tc>
          <w:tcPr>
            <w:tcW w:w="111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w:t>
            </w:r>
          </w:p>
        </w:tc>
        <w:tc>
          <w:tcPr>
            <w:tcW w:w="730" w:type="dxa"/>
          </w:tcPr>
          <w:p w:rsidR="004E1F5B" w:rsidRPr="00340F77" w:rsidRDefault="004E1F5B" w:rsidP="000919B5">
            <w:pPr>
              <w:rPr>
                <w:rFonts w:ascii="Arial" w:hAnsi="Arial" w:cs="Arial"/>
                <w:sz w:val="20"/>
                <w:szCs w:val="20"/>
              </w:rPr>
            </w:pPr>
            <w:r w:rsidRPr="00340F77">
              <w:rPr>
                <w:rFonts w:ascii="Arial" w:hAnsi="Arial" w:cs="Arial"/>
                <w:sz w:val="20"/>
                <w:szCs w:val="20"/>
              </w:rPr>
              <w:t>/</w:t>
            </w:r>
          </w:p>
        </w:tc>
        <w:tc>
          <w:tcPr>
            <w:tcW w:w="70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6</w:t>
            </w:r>
          </w:p>
        </w:tc>
        <w:tc>
          <w:tcPr>
            <w:tcW w:w="1134" w:type="dxa"/>
          </w:tcPr>
          <w:p w:rsidR="004E1F5B" w:rsidRPr="00340F77" w:rsidRDefault="004E1F5B" w:rsidP="00BC5A21">
            <w:pPr>
              <w:rPr>
                <w:rFonts w:ascii="Arial" w:hAnsi="Arial" w:cs="Arial"/>
                <w:sz w:val="20"/>
                <w:szCs w:val="20"/>
              </w:rPr>
            </w:pPr>
            <w:r w:rsidRPr="00340F77">
              <w:rPr>
                <w:rFonts w:ascii="Arial" w:hAnsi="Arial" w:cs="Arial"/>
                <w:sz w:val="20"/>
                <w:szCs w:val="20"/>
              </w:rPr>
              <w:t xml:space="preserve">&gt;5 </w:t>
            </w:r>
          </w:p>
        </w:tc>
      </w:tr>
      <w:tr w:rsidR="004E1F5B" w:rsidRPr="00C403AA">
        <w:trPr>
          <w:trHeight w:val="246"/>
        </w:trPr>
        <w:tc>
          <w:tcPr>
            <w:tcW w:w="1050" w:type="dxa"/>
          </w:tcPr>
          <w:p w:rsidR="004E1F5B" w:rsidRPr="00340F77" w:rsidRDefault="004E1F5B" w:rsidP="000919B5">
            <w:pPr>
              <w:rPr>
                <w:rFonts w:ascii="Arial" w:hAnsi="Arial" w:cs="Arial"/>
                <w:sz w:val="20"/>
                <w:szCs w:val="20"/>
              </w:rPr>
            </w:pPr>
            <w:r w:rsidRPr="00340F77">
              <w:rPr>
                <w:rFonts w:ascii="Arial" w:hAnsi="Arial" w:cs="Arial"/>
                <w:sz w:val="20"/>
                <w:szCs w:val="20"/>
              </w:rPr>
              <w:t>Pod boriće</w:t>
            </w:r>
          </w:p>
        </w:tc>
        <w:tc>
          <w:tcPr>
            <w:tcW w:w="955" w:type="dxa"/>
            <w:gridSpan w:val="2"/>
          </w:tcPr>
          <w:p w:rsidR="004E1F5B" w:rsidRPr="00340F77" w:rsidRDefault="004E1F5B" w:rsidP="00BC5A21">
            <w:pPr>
              <w:rPr>
                <w:rFonts w:ascii="Arial" w:hAnsi="Arial" w:cs="Arial"/>
                <w:sz w:val="20"/>
                <w:szCs w:val="20"/>
              </w:rPr>
            </w:pPr>
            <w:r w:rsidRPr="00340F77">
              <w:rPr>
                <w:rFonts w:ascii="Arial" w:hAnsi="Arial" w:cs="Arial"/>
                <w:sz w:val="20"/>
                <w:szCs w:val="20"/>
              </w:rPr>
              <w:t>28.3</w:t>
            </w:r>
          </w:p>
        </w:tc>
        <w:tc>
          <w:tcPr>
            <w:tcW w:w="814" w:type="dxa"/>
            <w:gridSpan w:val="2"/>
          </w:tcPr>
          <w:p w:rsidR="004E1F5B" w:rsidRPr="00340F77" w:rsidRDefault="004E1F5B" w:rsidP="00BC5A21">
            <w:pPr>
              <w:rPr>
                <w:rFonts w:ascii="Arial" w:hAnsi="Arial" w:cs="Arial"/>
                <w:sz w:val="20"/>
                <w:szCs w:val="20"/>
              </w:rPr>
            </w:pPr>
            <w:r w:rsidRPr="00340F77">
              <w:rPr>
                <w:rFonts w:ascii="Arial" w:hAnsi="Arial" w:cs="Arial"/>
                <w:sz w:val="20"/>
                <w:szCs w:val="20"/>
              </w:rPr>
              <w:t>20.1</w:t>
            </w:r>
          </w:p>
        </w:tc>
        <w:tc>
          <w:tcPr>
            <w:tcW w:w="869" w:type="dxa"/>
          </w:tcPr>
          <w:p w:rsidR="004E1F5B" w:rsidRPr="00340F77" w:rsidRDefault="004E1F5B" w:rsidP="00BC5A21">
            <w:pPr>
              <w:rPr>
                <w:rFonts w:ascii="Arial" w:hAnsi="Arial" w:cs="Arial"/>
                <w:sz w:val="20"/>
                <w:szCs w:val="20"/>
              </w:rPr>
            </w:pPr>
            <w:r w:rsidRPr="00340F77">
              <w:rPr>
                <w:rFonts w:ascii="Arial" w:hAnsi="Arial" w:cs="Arial"/>
                <w:sz w:val="20"/>
                <w:szCs w:val="20"/>
              </w:rPr>
              <w:t>17.5</w:t>
            </w:r>
          </w:p>
        </w:tc>
        <w:tc>
          <w:tcPr>
            <w:tcW w:w="138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Nema</w:t>
            </w:r>
          </w:p>
        </w:tc>
        <w:tc>
          <w:tcPr>
            <w:tcW w:w="1112"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1</w:t>
            </w:r>
          </w:p>
        </w:tc>
        <w:tc>
          <w:tcPr>
            <w:tcW w:w="730" w:type="dxa"/>
          </w:tcPr>
          <w:p w:rsidR="004E1F5B" w:rsidRPr="00340F77" w:rsidRDefault="004E1F5B" w:rsidP="000919B5">
            <w:pPr>
              <w:rPr>
                <w:rFonts w:ascii="Arial" w:hAnsi="Arial" w:cs="Arial"/>
                <w:sz w:val="20"/>
                <w:szCs w:val="20"/>
              </w:rPr>
            </w:pPr>
            <w:r w:rsidRPr="00340F77">
              <w:rPr>
                <w:rFonts w:ascii="Arial" w:hAnsi="Arial" w:cs="Arial"/>
                <w:sz w:val="20"/>
                <w:szCs w:val="20"/>
              </w:rPr>
              <w:t>3</w:t>
            </w:r>
          </w:p>
        </w:tc>
        <w:tc>
          <w:tcPr>
            <w:tcW w:w="709" w:type="dxa"/>
            <w:gridSpan w:val="2"/>
          </w:tcPr>
          <w:p w:rsidR="004E1F5B" w:rsidRPr="00340F77" w:rsidRDefault="004E1F5B" w:rsidP="000919B5">
            <w:pPr>
              <w:rPr>
                <w:rFonts w:ascii="Arial" w:hAnsi="Arial" w:cs="Arial"/>
                <w:sz w:val="20"/>
                <w:szCs w:val="20"/>
              </w:rPr>
            </w:pPr>
            <w:r w:rsidRPr="00340F77">
              <w:rPr>
                <w:rFonts w:ascii="Arial" w:hAnsi="Arial" w:cs="Arial"/>
                <w:sz w:val="20"/>
                <w:szCs w:val="20"/>
              </w:rPr>
              <w:t>6</w:t>
            </w:r>
          </w:p>
        </w:tc>
        <w:tc>
          <w:tcPr>
            <w:tcW w:w="1134" w:type="dxa"/>
          </w:tcPr>
          <w:p w:rsidR="004E1F5B" w:rsidRPr="00340F77" w:rsidRDefault="004E1F5B" w:rsidP="00BC5A21">
            <w:pPr>
              <w:rPr>
                <w:rFonts w:ascii="Arial" w:hAnsi="Arial" w:cs="Arial"/>
                <w:sz w:val="20"/>
                <w:szCs w:val="20"/>
              </w:rPr>
            </w:pPr>
            <w:r w:rsidRPr="00340F77">
              <w:rPr>
                <w:rFonts w:ascii="Arial" w:hAnsi="Arial" w:cs="Arial"/>
                <w:sz w:val="20"/>
                <w:szCs w:val="20"/>
              </w:rPr>
              <w:t xml:space="preserve">&gt;5 </w:t>
            </w:r>
          </w:p>
        </w:tc>
      </w:tr>
    </w:tbl>
    <w:p w:rsidR="004E1F5B" w:rsidRDefault="004E1F5B" w:rsidP="006E20FC">
      <w:pPr>
        <w:spacing w:line="240" w:lineRule="auto"/>
        <w:rPr>
          <w:rFonts w:ascii="Arial" w:hAnsi="Arial" w:cs="Arial"/>
          <w:b/>
          <w:bCs/>
          <w:sz w:val="20"/>
          <w:szCs w:val="20"/>
        </w:rPr>
      </w:pPr>
    </w:p>
    <w:p w:rsidR="004E1F5B" w:rsidRPr="00DB4B41" w:rsidRDefault="004E1F5B">
      <w:pPr>
        <w:spacing w:line="240" w:lineRule="auto"/>
        <w:jc w:val="both"/>
        <w:rPr>
          <w:rFonts w:ascii="Arial" w:hAnsi="Arial" w:cs="Arial"/>
          <w:sz w:val="20"/>
          <w:szCs w:val="20"/>
        </w:rPr>
      </w:pPr>
      <w:r>
        <w:rPr>
          <w:rFonts w:ascii="Arial" w:hAnsi="Arial" w:cs="Arial"/>
          <w:sz w:val="20"/>
          <w:szCs w:val="20"/>
        </w:rPr>
        <w:t xml:space="preserve">Prozirnost mora je bila velika na svim lokalitetima i tijekom cijelog razdoblja uzorkovanja (01.05-01.09.2015 i 04.05.2016). U svim našim mjerenjima prozirnost je bila veća od dubine mora na kojoj su se uzimali uzorci. </w:t>
      </w:r>
      <w:r w:rsidDel="00050847">
        <w:rPr>
          <w:rFonts w:ascii="Arial" w:hAnsi="Arial" w:cs="Arial"/>
          <w:sz w:val="20"/>
          <w:szCs w:val="20"/>
        </w:rPr>
        <w:t xml:space="preserve"> </w:t>
      </w:r>
    </w:p>
    <w:p w:rsidR="004E1F5B" w:rsidRPr="00C403AA" w:rsidRDefault="004E1F5B" w:rsidP="00C403AA">
      <w:pPr>
        <w:spacing w:line="240" w:lineRule="auto"/>
        <w:rPr>
          <w:rFonts w:ascii="Arial" w:hAnsi="Arial" w:cs="Arial"/>
          <w:sz w:val="20"/>
          <w:szCs w:val="20"/>
        </w:rPr>
      </w:pPr>
    </w:p>
    <w:p w:rsidR="004E1F5B" w:rsidRDefault="004E1F5B" w:rsidP="00BB3425">
      <w:pPr>
        <w:keepNext/>
        <w:spacing w:line="240" w:lineRule="auto"/>
      </w:pPr>
      <w:r w:rsidRPr="00340F77">
        <w:rPr>
          <w:rFonts w:ascii="Arial" w:hAnsi="Arial" w:cs="Arial"/>
          <w:noProof/>
          <w:sz w:val="20"/>
          <w:szCs w:val="20"/>
          <w:lang w:val="en-US"/>
        </w:rPr>
        <w:object w:dxaOrig="7201" w:dyaOrig="3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3" o:spid="_x0000_i1025" type="#_x0000_t75" style="width:5in;height:189pt;visibility:visible" o:ole="">
            <v:imagedata r:id="rId5" o:title="" cropbottom="-35f"/>
            <o:lock v:ext="edit" aspectratio="f"/>
          </v:shape>
          <o:OLEObject Type="Embed" ProgID="Excel.Chart.8" ShapeID="Grafikon 3" DrawAspect="Content" ObjectID="_1524306370" r:id="rId6"/>
        </w:object>
      </w:r>
    </w:p>
    <w:p w:rsidR="004E1F5B" w:rsidRDefault="004E1F5B" w:rsidP="00BB3425">
      <w:pPr>
        <w:pStyle w:val="Caption"/>
        <w:rPr>
          <w:rFonts w:ascii="Arial" w:hAnsi="Arial" w:cs="Arial"/>
          <w:sz w:val="20"/>
          <w:szCs w:val="20"/>
        </w:rPr>
      </w:pPr>
      <w:r>
        <w:t xml:space="preserve">Slika </w:t>
      </w:r>
      <w:fldSimple w:instr=" SEQ Slika \* ARABIC ">
        <w:r>
          <w:rPr>
            <w:noProof/>
          </w:rPr>
          <w:t>1</w:t>
        </w:r>
      </w:fldSimple>
      <w:r>
        <w:t>: Grafički prikaz odnosa saliniteta, CE=Fekalni streptokoki, E. coli na lokalitetu Poseidon.</w:t>
      </w:r>
    </w:p>
    <w:p w:rsidR="004E1F5B" w:rsidRDefault="004E1F5B" w:rsidP="00EF3DC4">
      <w:pPr>
        <w:spacing w:line="240" w:lineRule="auto"/>
        <w:jc w:val="both"/>
        <w:rPr>
          <w:rFonts w:ascii="Arial" w:hAnsi="Arial" w:cs="Arial"/>
          <w:noProof/>
          <w:sz w:val="20"/>
          <w:szCs w:val="20"/>
          <w:lang w:eastAsia="hr-HR"/>
        </w:rPr>
      </w:pPr>
      <w:r>
        <w:rPr>
          <w:rFonts w:ascii="Arial" w:hAnsi="Arial" w:cs="Arial"/>
          <w:sz w:val="20"/>
          <w:szCs w:val="20"/>
        </w:rPr>
        <w:t xml:space="preserve">Mjerno područje Posejdon je plaža najbliža centru Vele Luke. Iz grafičkog prikaza na slici 1. možemo vidjeti kako pad saliniteta prati porast broja kolonija bakterija. Posebno se ističe porast broja kolonija </w:t>
      </w:r>
      <w:r w:rsidRPr="007A26EA">
        <w:rPr>
          <w:rFonts w:ascii="Arial" w:hAnsi="Arial" w:cs="Arial"/>
          <w:i/>
          <w:iCs/>
          <w:sz w:val="20"/>
          <w:szCs w:val="20"/>
        </w:rPr>
        <w:t>E. coli</w:t>
      </w:r>
      <w:r>
        <w:rPr>
          <w:rFonts w:ascii="Arial" w:hAnsi="Arial" w:cs="Arial"/>
          <w:sz w:val="20"/>
          <w:szCs w:val="20"/>
        </w:rPr>
        <w:t xml:space="preserve"> koje 26.08.2015 prelaze brojku od 600 kolonija na 100 ml što se može smatrati štetnim za ljudsko zdravlje. Na sreću to je jedini put kad su takve vrijednosti premašene. </w:t>
      </w:r>
    </w:p>
    <w:p w:rsidR="004E1F5B" w:rsidRDefault="004E1F5B" w:rsidP="002812C7">
      <w:pPr>
        <w:keepNext/>
        <w:spacing w:line="240" w:lineRule="auto"/>
      </w:pPr>
      <w:r w:rsidRPr="00340F77">
        <w:rPr>
          <w:rFonts w:ascii="Arial" w:hAnsi="Arial" w:cs="Arial"/>
          <w:noProof/>
          <w:sz w:val="20"/>
          <w:szCs w:val="20"/>
          <w:lang w:val="en-US"/>
        </w:rPr>
        <w:object w:dxaOrig="6999" w:dyaOrig="3965">
          <v:shape id="Grafikon 2" o:spid="_x0000_i1026" type="#_x0000_t75" style="width:350.25pt;height:198pt;visibility:visible" o:ole="">
            <v:imagedata r:id="rId7" o:title=""/>
            <o:lock v:ext="edit" aspectratio="f"/>
          </v:shape>
          <o:OLEObject Type="Embed" ProgID="Excel.Chart.8" ShapeID="Grafikon 2" DrawAspect="Content" ObjectID="_1524306371" r:id="rId8"/>
        </w:object>
      </w:r>
    </w:p>
    <w:p w:rsidR="004E1F5B" w:rsidRDefault="004E1F5B" w:rsidP="002812C7">
      <w:pPr>
        <w:pStyle w:val="Caption"/>
        <w:rPr>
          <w:rFonts w:ascii="Arial" w:hAnsi="Arial" w:cs="Arial"/>
          <w:sz w:val="20"/>
          <w:szCs w:val="20"/>
        </w:rPr>
      </w:pPr>
      <w:r>
        <w:t xml:space="preserve">Slika </w:t>
      </w:r>
      <w:fldSimple w:instr=" SEQ Slika \* ARABIC ">
        <w:r>
          <w:rPr>
            <w:noProof/>
          </w:rPr>
          <w:t>2</w:t>
        </w:r>
      </w:fldSimple>
      <w:r>
        <w:t>: Grafički prikaz odnosa saliniteta, CE=Fekalni streptokoki, E. coli na lokalitetu Adria.</w:t>
      </w:r>
    </w:p>
    <w:p w:rsidR="004E1F5B" w:rsidRDefault="004E1F5B" w:rsidP="00EF3DC4">
      <w:pPr>
        <w:spacing w:line="240" w:lineRule="auto"/>
        <w:jc w:val="both"/>
        <w:rPr>
          <w:rFonts w:ascii="Arial" w:hAnsi="Arial" w:cs="Arial"/>
          <w:sz w:val="20"/>
          <w:szCs w:val="20"/>
        </w:rPr>
      </w:pPr>
      <w:r w:rsidRPr="00CB7460">
        <w:rPr>
          <w:rFonts w:ascii="Arial" w:hAnsi="Arial" w:cs="Arial"/>
          <w:sz w:val="20"/>
          <w:szCs w:val="20"/>
        </w:rPr>
        <w:t>Hotel Adria je 4 km udaljen od Vele Luke i možemo prim</w:t>
      </w:r>
      <w:r>
        <w:rPr>
          <w:rFonts w:ascii="Arial" w:hAnsi="Arial" w:cs="Arial"/>
          <w:sz w:val="20"/>
          <w:szCs w:val="20"/>
        </w:rPr>
        <w:t>i</w:t>
      </w:r>
      <w:r w:rsidRPr="00CB7460">
        <w:rPr>
          <w:rFonts w:ascii="Arial" w:hAnsi="Arial" w:cs="Arial"/>
          <w:sz w:val="20"/>
          <w:szCs w:val="20"/>
        </w:rPr>
        <w:t>jetiti da je tamo zagađenost f</w:t>
      </w:r>
      <w:r>
        <w:rPr>
          <w:rFonts w:ascii="Arial" w:hAnsi="Arial" w:cs="Arial"/>
          <w:sz w:val="20"/>
          <w:szCs w:val="20"/>
        </w:rPr>
        <w:t xml:space="preserve">ekalnim bakterijama dosta manja u odnosu na lokalitet Poseidon. Na slici 2. također je vidljiva obrnuta proporcionalnost saliniteta i broja izmjerenih kolonija bakterija, iako je njihov broj daleko ispod vrijednosti koje su štetne za ljudsko zdravlje. Kao u prethodnom slučaju primjećuje se porast broja kolonija u ljetnim mjesecima kada je i pritisak na more od strane turizma veći. </w:t>
      </w:r>
    </w:p>
    <w:p w:rsidR="004E1F5B" w:rsidRPr="00C403AA" w:rsidRDefault="004E1F5B" w:rsidP="00C403AA">
      <w:pPr>
        <w:spacing w:line="240" w:lineRule="auto"/>
        <w:rPr>
          <w:rFonts w:ascii="Arial" w:hAnsi="Arial" w:cs="Arial"/>
          <w:sz w:val="20"/>
          <w:szCs w:val="20"/>
        </w:rPr>
      </w:pPr>
    </w:p>
    <w:p w:rsidR="004E1F5B" w:rsidRDefault="004E1F5B" w:rsidP="002812C7">
      <w:pPr>
        <w:keepNext/>
        <w:spacing w:line="240" w:lineRule="auto"/>
      </w:pPr>
      <w:r w:rsidRPr="00340F77">
        <w:rPr>
          <w:rFonts w:ascii="Arial" w:hAnsi="Arial" w:cs="Arial"/>
          <w:noProof/>
          <w:sz w:val="20"/>
          <w:szCs w:val="20"/>
          <w:lang w:val="en-US"/>
        </w:rPr>
        <w:object w:dxaOrig="6999" w:dyaOrig="3648">
          <v:shape id="Grafikon 4" o:spid="_x0000_i1027" type="#_x0000_t75" style="width:350.25pt;height:182.25pt;visibility:visible" o:ole="">
            <v:imagedata r:id="rId9" o:title="" cropbottom="-72f"/>
            <o:lock v:ext="edit" aspectratio="f"/>
          </v:shape>
          <o:OLEObject Type="Embed" ProgID="Excel.Chart.8" ShapeID="Grafikon 4" DrawAspect="Content" ObjectID="_1524306372" r:id="rId10"/>
        </w:object>
      </w:r>
    </w:p>
    <w:p w:rsidR="004E1F5B" w:rsidRDefault="004E1F5B" w:rsidP="00BC607B">
      <w:pPr>
        <w:pStyle w:val="Caption"/>
      </w:pPr>
      <w:r>
        <w:t xml:space="preserve">Slika </w:t>
      </w:r>
      <w:fldSimple w:instr=" SEQ Slika \* ARABIC ">
        <w:r>
          <w:rPr>
            <w:noProof/>
          </w:rPr>
          <w:t>3</w:t>
        </w:r>
      </w:fldSimple>
      <w:r>
        <w:t>: Grafički prikaz odnosa saliniteta, CE=Fekalni streptokoki, E. coli na kontrolnoj točki (otok Proizd).</w:t>
      </w:r>
    </w:p>
    <w:p w:rsidR="004E1F5B" w:rsidRPr="007A26EA" w:rsidRDefault="004E1F5B" w:rsidP="00EF3DC4">
      <w:pPr>
        <w:jc w:val="both"/>
        <w:rPr>
          <w:rFonts w:ascii="Arial" w:hAnsi="Arial" w:cs="Arial"/>
          <w:sz w:val="20"/>
          <w:szCs w:val="20"/>
        </w:rPr>
      </w:pPr>
      <w:r w:rsidRPr="007A26EA">
        <w:rPr>
          <w:rFonts w:ascii="Arial" w:hAnsi="Arial" w:cs="Arial"/>
          <w:sz w:val="20"/>
          <w:szCs w:val="20"/>
        </w:rPr>
        <w:t xml:space="preserve">Slika 3. prikazuje stanje naše kontrolne točke na otoku Proizdu. Kao što smo naveli u uvodu otok Proizd je izabran ako kontrolna točka zbog izuzetno čistog mora. </w:t>
      </w:r>
      <w:r>
        <w:rPr>
          <w:rFonts w:ascii="Arial" w:hAnsi="Arial" w:cs="Arial"/>
          <w:sz w:val="20"/>
          <w:szCs w:val="20"/>
        </w:rPr>
        <w:t>U</w:t>
      </w:r>
      <w:r w:rsidRPr="007A26EA">
        <w:rPr>
          <w:rFonts w:ascii="Arial" w:hAnsi="Arial" w:cs="Arial"/>
          <w:sz w:val="20"/>
          <w:szCs w:val="20"/>
        </w:rPr>
        <w:t xml:space="preserve"> vremenskom rasponu kada su rađena mjerenja </w:t>
      </w:r>
      <w:r>
        <w:rPr>
          <w:rFonts w:ascii="Arial" w:hAnsi="Arial" w:cs="Arial"/>
          <w:sz w:val="20"/>
          <w:szCs w:val="20"/>
        </w:rPr>
        <w:t>detektirana</w:t>
      </w:r>
      <w:r w:rsidRPr="007A26EA">
        <w:rPr>
          <w:rFonts w:ascii="Arial" w:hAnsi="Arial" w:cs="Arial"/>
          <w:sz w:val="20"/>
          <w:szCs w:val="20"/>
        </w:rPr>
        <w:t xml:space="preserve"> je samo jedna kolonija </w:t>
      </w:r>
      <w:r w:rsidRPr="0041430A">
        <w:rPr>
          <w:rFonts w:ascii="Arial" w:hAnsi="Arial" w:cs="Arial"/>
          <w:i/>
          <w:iCs/>
          <w:sz w:val="20"/>
          <w:szCs w:val="20"/>
        </w:rPr>
        <w:t>E. coli</w:t>
      </w:r>
      <w:r>
        <w:rPr>
          <w:rFonts w:ascii="Arial" w:hAnsi="Arial" w:cs="Arial"/>
          <w:sz w:val="20"/>
          <w:szCs w:val="20"/>
        </w:rPr>
        <w:t xml:space="preserve"> (Slika 3)</w:t>
      </w:r>
      <w:r w:rsidRPr="007A26EA">
        <w:rPr>
          <w:rFonts w:ascii="Arial" w:hAnsi="Arial" w:cs="Arial"/>
          <w:sz w:val="20"/>
          <w:szCs w:val="20"/>
        </w:rPr>
        <w:t xml:space="preserve">. </w:t>
      </w:r>
    </w:p>
    <w:p w:rsidR="004E1F5B" w:rsidRPr="007A26EA" w:rsidRDefault="004E1F5B" w:rsidP="00EF3DC4">
      <w:pPr>
        <w:jc w:val="both"/>
        <w:rPr>
          <w:rFonts w:ascii="Arial" w:hAnsi="Arial" w:cs="Arial"/>
          <w:sz w:val="20"/>
          <w:szCs w:val="20"/>
        </w:rPr>
      </w:pPr>
      <w:r w:rsidRPr="007A26EA">
        <w:rPr>
          <w:rFonts w:ascii="Arial" w:hAnsi="Arial" w:cs="Arial"/>
          <w:sz w:val="20"/>
          <w:szCs w:val="20"/>
        </w:rPr>
        <w:t xml:space="preserve">U usporedbi sa mjernim postajama Poseidon i Adria </w:t>
      </w:r>
      <w:r>
        <w:rPr>
          <w:rFonts w:ascii="Arial" w:hAnsi="Arial" w:cs="Arial"/>
          <w:sz w:val="20"/>
          <w:szCs w:val="20"/>
        </w:rPr>
        <w:t>gdje</w:t>
      </w:r>
      <w:r w:rsidRPr="007A26EA">
        <w:rPr>
          <w:rFonts w:ascii="Arial" w:hAnsi="Arial" w:cs="Arial"/>
          <w:sz w:val="20"/>
          <w:szCs w:val="20"/>
        </w:rPr>
        <w:t xml:space="preserve"> se primjećuje pad saliniteta u ljetnim mjesecima, na otoku Proizd u navedenom vremenskom periodu primjećujemo porast saliniteta. Takav trend prepisujemo povećanom isparavanju mora u ljetnim mjesecima i odsutnosti utjecaja slatke vode (podzemni izvori, septičke jame).</w:t>
      </w:r>
    </w:p>
    <w:p w:rsidR="004E1F5B" w:rsidRPr="00BC607B" w:rsidRDefault="004E1F5B" w:rsidP="00BC607B"/>
    <w:p w:rsidR="004E1F5B" w:rsidRDefault="004E1F5B" w:rsidP="00BC607B">
      <w:pPr>
        <w:keepNext/>
        <w:spacing w:line="240" w:lineRule="auto"/>
      </w:pPr>
      <w:r w:rsidRPr="00B851BD">
        <w:rPr>
          <w:rFonts w:ascii="Arial" w:hAnsi="Arial" w:cs="Arial"/>
          <w:noProof/>
          <w:sz w:val="20"/>
          <w:szCs w:val="20"/>
          <w:lang w:val="en-US"/>
        </w:rPr>
        <w:object w:dxaOrig="7431" w:dyaOrig="3965">
          <v:shape id="Grafikon 5" o:spid="_x0000_i1028" type="#_x0000_t75" style="width:367.5pt;height:196.5pt;visibility:visible" o:ole="">
            <v:imagedata r:id="rId11" o:title=""/>
            <o:lock v:ext="edit" aspectratio="f"/>
          </v:shape>
          <o:OLEObject Type="Embed" ProgID="Excel.Sheet.8" ShapeID="Grafikon 5" DrawAspect="Content" ObjectID="_1524306373" r:id="rId12"/>
        </w:object>
      </w:r>
    </w:p>
    <w:p w:rsidR="004E1F5B" w:rsidRDefault="004E1F5B" w:rsidP="00EF3DC4">
      <w:pPr>
        <w:pStyle w:val="Caption"/>
      </w:pPr>
      <w:r>
        <w:t xml:space="preserve">Slika </w:t>
      </w:r>
      <w:fldSimple w:instr=" SEQ Slika \* ARABIC ">
        <w:r>
          <w:rPr>
            <w:noProof/>
          </w:rPr>
          <w:t>4</w:t>
        </w:r>
      </w:fldSimple>
      <w:r>
        <w:t>: Usporedba saliniteta na mjernim postajama od 01.05-01.09.2015.</w:t>
      </w:r>
    </w:p>
    <w:p w:rsidR="004E1F5B" w:rsidRPr="007A26EA" w:rsidRDefault="004E1F5B" w:rsidP="00EF3DC4">
      <w:pPr>
        <w:jc w:val="both"/>
        <w:rPr>
          <w:rFonts w:ascii="Arial" w:hAnsi="Arial" w:cs="Arial"/>
          <w:sz w:val="20"/>
          <w:szCs w:val="20"/>
        </w:rPr>
      </w:pPr>
      <w:r w:rsidRPr="007A26EA">
        <w:rPr>
          <w:rFonts w:ascii="Arial" w:hAnsi="Arial" w:cs="Arial"/>
          <w:sz w:val="20"/>
          <w:szCs w:val="20"/>
        </w:rPr>
        <w:t>Najmanje vrijednosti saliniteta su izmjerene na postaji Poseidon u kolovozu. Najviše vrijednosti su izmjerene na lokalitetu Adria u srpnju. Ako gledamo oscilacije slanosti one su najmanje na Proizdu a najveće na lokalitetu Poseidon. Salinitet na Adriji oscilira manje nego na Poseidonu</w:t>
      </w:r>
      <w:r>
        <w:rPr>
          <w:rFonts w:ascii="Arial" w:hAnsi="Arial" w:cs="Arial"/>
          <w:sz w:val="20"/>
          <w:szCs w:val="20"/>
        </w:rPr>
        <w:t>,</w:t>
      </w:r>
      <w:r w:rsidRPr="007A26EA">
        <w:rPr>
          <w:rFonts w:ascii="Arial" w:hAnsi="Arial" w:cs="Arial"/>
          <w:sz w:val="20"/>
          <w:szCs w:val="20"/>
        </w:rPr>
        <w:t xml:space="preserve"> a više u usporedbi sa Proizdom. Adria se nalazi 4 kilometra od centra Vela Luke prema Proizdu pa su takve srednje vrijednosti i očekivane. </w:t>
      </w:r>
    </w:p>
    <w:p w:rsidR="004E1F5B" w:rsidRPr="00BC607B" w:rsidRDefault="004E1F5B" w:rsidP="00EF3DC4">
      <w:pPr>
        <w:jc w:val="both"/>
      </w:pPr>
    </w:p>
    <w:p w:rsidR="004E1F5B" w:rsidRDefault="004E1F5B" w:rsidP="005B30E7">
      <w:pPr>
        <w:keepNext/>
        <w:spacing w:line="240" w:lineRule="auto"/>
      </w:pPr>
      <w:r w:rsidRPr="00340F77">
        <w:rPr>
          <w:rFonts w:ascii="Arial" w:hAnsi="Arial" w:cs="Arial"/>
          <w:noProof/>
          <w:sz w:val="20"/>
          <w:szCs w:val="20"/>
          <w:lang w:val="en-US"/>
        </w:rPr>
        <w:object w:dxaOrig="6749" w:dyaOrig="4128">
          <v:shape id="Grafikon 6" o:spid="_x0000_i1029" type="#_x0000_t75" style="width:337.5pt;height:206.25pt;visibility:visible" o:ole="">
            <v:imagedata r:id="rId13" o:title="" cropbottom="-64f"/>
            <o:lock v:ext="edit" aspectratio="f"/>
          </v:shape>
          <o:OLEObject Type="Embed" ProgID="Excel.Chart.8" ShapeID="Grafikon 6" DrawAspect="Content" ObjectID="_1524306374" r:id="rId14"/>
        </w:object>
      </w:r>
    </w:p>
    <w:p w:rsidR="004E1F5B" w:rsidRDefault="004E1F5B" w:rsidP="005B30E7">
      <w:pPr>
        <w:pStyle w:val="Caption"/>
      </w:pPr>
      <w:r>
        <w:t xml:space="preserve">Slika </w:t>
      </w:r>
      <w:fldSimple w:instr=" SEQ Slika \* ARABIC ">
        <w:r>
          <w:rPr>
            <w:noProof/>
          </w:rPr>
          <w:t>5</w:t>
        </w:r>
      </w:fldSimple>
      <w:r>
        <w:t>: Vrijednosti po postajama za fekalne streptokoke.</w:t>
      </w:r>
    </w:p>
    <w:p w:rsidR="004E1F5B" w:rsidRPr="007A26EA" w:rsidRDefault="004E1F5B" w:rsidP="00B65460">
      <w:pPr>
        <w:jc w:val="both"/>
        <w:rPr>
          <w:rFonts w:ascii="Arial" w:hAnsi="Arial" w:cs="Arial"/>
          <w:sz w:val="20"/>
          <w:szCs w:val="20"/>
        </w:rPr>
      </w:pPr>
      <w:r>
        <w:rPr>
          <w:rFonts w:ascii="Arial" w:hAnsi="Arial" w:cs="Arial"/>
          <w:sz w:val="20"/>
          <w:szCs w:val="20"/>
        </w:rPr>
        <w:t>Na slici 5. možemo promatrati z</w:t>
      </w:r>
      <w:r w:rsidRPr="007A26EA">
        <w:rPr>
          <w:rFonts w:ascii="Arial" w:hAnsi="Arial" w:cs="Arial"/>
          <w:sz w:val="20"/>
          <w:szCs w:val="20"/>
        </w:rPr>
        <w:t xml:space="preserve">načajne vrijednosti </w:t>
      </w:r>
      <w:r>
        <w:rPr>
          <w:rFonts w:ascii="Arial" w:hAnsi="Arial" w:cs="Arial"/>
          <w:sz w:val="20"/>
          <w:szCs w:val="20"/>
        </w:rPr>
        <w:t>broja kolonija za fekalne streptokoke</w:t>
      </w:r>
      <w:r w:rsidRPr="007A26EA">
        <w:rPr>
          <w:rFonts w:ascii="Arial" w:hAnsi="Arial" w:cs="Arial"/>
          <w:sz w:val="20"/>
          <w:szCs w:val="20"/>
        </w:rPr>
        <w:t>, kada</w:t>
      </w:r>
      <w:r>
        <w:rPr>
          <w:rFonts w:ascii="Arial" w:hAnsi="Arial" w:cs="Arial"/>
          <w:sz w:val="20"/>
          <w:szCs w:val="20"/>
        </w:rPr>
        <w:t xml:space="preserve"> u kolovozu</w:t>
      </w:r>
      <w:r w:rsidRPr="007A26EA">
        <w:rPr>
          <w:rFonts w:ascii="Arial" w:hAnsi="Arial" w:cs="Arial"/>
          <w:sz w:val="20"/>
          <w:szCs w:val="20"/>
        </w:rPr>
        <w:t xml:space="preserve"> prelaze 80 kolonija na 100 ml. Takve vrijednosti se ne smatraju štetnim za ljudsko zdravlje</w:t>
      </w:r>
      <w:r>
        <w:rPr>
          <w:rFonts w:ascii="Arial" w:hAnsi="Arial" w:cs="Arial"/>
          <w:sz w:val="20"/>
          <w:szCs w:val="20"/>
        </w:rPr>
        <w:t xml:space="preserve"> iako se približavaju graničnoj vrijednosti od 100 kolonija na 100ml.</w:t>
      </w:r>
    </w:p>
    <w:p w:rsidR="004E1F5B" w:rsidRDefault="004E1F5B" w:rsidP="00C403AA">
      <w:pPr>
        <w:spacing w:line="240" w:lineRule="auto"/>
        <w:rPr>
          <w:rFonts w:ascii="Arial" w:hAnsi="Arial" w:cs="Arial"/>
          <w:sz w:val="20"/>
          <w:szCs w:val="20"/>
        </w:rPr>
      </w:pPr>
    </w:p>
    <w:p w:rsidR="004E1F5B" w:rsidRPr="00C403AA" w:rsidRDefault="004E1F5B" w:rsidP="00C403AA">
      <w:pPr>
        <w:spacing w:line="240" w:lineRule="auto"/>
        <w:rPr>
          <w:rFonts w:ascii="Arial" w:hAnsi="Arial" w:cs="Arial"/>
          <w:sz w:val="20"/>
          <w:szCs w:val="20"/>
        </w:rPr>
      </w:pPr>
    </w:p>
    <w:p w:rsidR="004E1F5B" w:rsidRDefault="004E1F5B" w:rsidP="005B30E7">
      <w:pPr>
        <w:keepNext/>
        <w:spacing w:line="240" w:lineRule="auto"/>
      </w:pPr>
      <w:r w:rsidRPr="00340F77">
        <w:rPr>
          <w:rFonts w:ascii="Arial" w:hAnsi="Arial" w:cs="Arial"/>
          <w:noProof/>
          <w:sz w:val="20"/>
          <w:szCs w:val="20"/>
          <w:lang w:val="en-US"/>
        </w:rPr>
        <w:object w:dxaOrig="6941" w:dyaOrig="3216">
          <v:shape id="Grafikon 7" o:spid="_x0000_i1030" type="#_x0000_t75" style="width:347.25pt;height:161.25pt;visibility:visible" o:ole="">
            <v:imagedata r:id="rId15" o:title="" cropbottom="-61f"/>
            <o:lock v:ext="edit" aspectratio="f"/>
          </v:shape>
          <o:OLEObject Type="Embed" ProgID="Excel.Chart.8" ShapeID="Grafikon 7" DrawAspect="Content" ObjectID="_1524306375" r:id="rId16"/>
        </w:object>
      </w:r>
    </w:p>
    <w:p w:rsidR="004E1F5B" w:rsidRDefault="004E1F5B" w:rsidP="00EF3DC4">
      <w:pPr>
        <w:pStyle w:val="Caption"/>
      </w:pPr>
      <w:r>
        <w:t xml:space="preserve">Slika </w:t>
      </w:r>
      <w:fldSimple w:instr=" SEQ Slika \* ARABIC ">
        <w:r>
          <w:rPr>
            <w:noProof/>
          </w:rPr>
          <w:t>6</w:t>
        </w:r>
      </w:fldSimple>
      <w:r>
        <w:t>: Vrijednosti po postajama za E. coli.</w:t>
      </w:r>
    </w:p>
    <w:p w:rsidR="004E1F5B" w:rsidRPr="007A26EA" w:rsidRDefault="004E1F5B" w:rsidP="002646DB">
      <w:pPr>
        <w:jc w:val="both"/>
        <w:rPr>
          <w:rFonts w:ascii="Arial" w:hAnsi="Arial" w:cs="Arial"/>
          <w:sz w:val="20"/>
          <w:szCs w:val="20"/>
        </w:rPr>
      </w:pPr>
      <w:r>
        <w:rPr>
          <w:rFonts w:ascii="Arial" w:hAnsi="Arial" w:cs="Arial"/>
          <w:sz w:val="20"/>
          <w:szCs w:val="20"/>
        </w:rPr>
        <w:t>N</w:t>
      </w:r>
      <w:r w:rsidRPr="007A26EA">
        <w:rPr>
          <w:rFonts w:ascii="Arial" w:hAnsi="Arial" w:cs="Arial"/>
          <w:sz w:val="20"/>
          <w:szCs w:val="20"/>
        </w:rPr>
        <w:t>a plaži Poseidon u kolovozu 2015. izmjerene su vrijednosti</w:t>
      </w:r>
      <w:r>
        <w:rPr>
          <w:rFonts w:ascii="Arial" w:hAnsi="Arial" w:cs="Arial"/>
          <w:sz w:val="20"/>
          <w:szCs w:val="20"/>
        </w:rPr>
        <w:t xml:space="preserve"> kolonija </w:t>
      </w:r>
      <w:r w:rsidRPr="002646DB">
        <w:rPr>
          <w:rFonts w:ascii="Arial" w:hAnsi="Arial" w:cs="Arial"/>
          <w:i/>
          <w:iCs/>
          <w:sz w:val="20"/>
          <w:szCs w:val="20"/>
        </w:rPr>
        <w:t>E. coli</w:t>
      </w:r>
      <w:r>
        <w:rPr>
          <w:rFonts w:ascii="Arial" w:hAnsi="Arial" w:cs="Arial"/>
          <w:sz w:val="20"/>
          <w:szCs w:val="20"/>
        </w:rPr>
        <w:t xml:space="preserve"> </w:t>
      </w:r>
      <w:r w:rsidRPr="007A26EA">
        <w:rPr>
          <w:rFonts w:ascii="Arial" w:hAnsi="Arial" w:cs="Arial"/>
          <w:sz w:val="20"/>
          <w:szCs w:val="20"/>
        </w:rPr>
        <w:t xml:space="preserve"> </w:t>
      </w:r>
      <w:r>
        <w:rPr>
          <w:rFonts w:ascii="Arial" w:hAnsi="Arial" w:cs="Arial"/>
          <w:sz w:val="20"/>
          <w:szCs w:val="20"/>
        </w:rPr>
        <w:t xml:space="preserve">prelazile graničnu vrijednost od 200 kolonija/100ml. Kao što možemo vidjeti na slici 6. izbrojano je preko 600 kolonija! </w:t>
      </w:r>
      <w:r w:rsidRPr="007A26EA">
        <w:rPr>
          <w:rFonts w:ascii="Arial" w:hAnsi="Arial" w:cs="Arial"/>
          <w:sz w:val="20"/>
          <w:szCs w:val="20"/>
        </w:rPr>
        <w:t xml:space="preserve">Na sreću takve vrijednosti su primijećene samo u tom slučaju. </w:t>
      </w:r>
    </w:p>
    <w:p w:rsidR="004E1F5B" w:rsidRDefault="004E1F5B" w:rsidP="00C403AA">
      <w:pPr>
        <w:spacing w:line="240" w:lineRule="auto"/>
        <w:jc w:val="both"/>
        <w:rPr>
          <w:rFonts w:ascii="Arial" w:hAnsi="Arial" w:cs="Arial"/>
          <w:b/>
          <w:bCs/>
          <w:sz w:val="20"/>
          <w:szCs w:val="20"/>
        </w:rPr>
      </w:pPr>
    </w:p>
    <w:p w:rsidR="004E1F5B" w:rsidRPr="00C403AA" w:rsidRDefault="004E1F5B" w:rsidP="00C403AA">
      <w:pPr>
        <w:spacing w:line="240" w:lineRule="auto"/>
        <w:jc w:val="both"/>
        <w:rPr>
          <w:rFonts w:ascii="Arial" w:hAnsi="Arial" w:cs="Arial"/>
          <w:b/>
          <w:bCs/>
          <w:sz w:val="20"/>
          <w:szCs w:val="20"/>
        </w:rPr>
      </w:pPr>
      <w:r>
        <w:rPr>
          <w:rFonts w:ascii="Arial" w:hAnsi="Arial" w:cs="Arial"/>
          <w:b/>
          <w:bCs/>
          <w:sz w:val="20"/>
          <w:szCs w:val="20"/>
        </w:rPr>
        <w:t>4.</w:t>
      </w:r>
      <w:r w:rsidRPr="00C403AA">
        <w:rPr>
          <w:rFonts w:ascii="Arial" w:hAnsi="Arial" w:cs="Arial"/>
          <w:b/>
          <w:bCs/>
          <w:sz w:val="20"/>
          <w:szCs w:val="20"/>
        </w:rPr>
        <w:t xml:space="preserve"> </w:t>
      </w:r>
      <w:r>
        <w:rPr>
          <w:rFonts w:ascii="Arial" w:hAnsi="Arial" w:cs="Arial"/>
          <w:b/>
          <w:bCs/>
          <w:sz w:val="20"/>
          <w:szCs w:val="20"/>
        </w:rPr>
        <w:t>Z</w:t>
      </w:r>
      <w:r w:rsidRPr="00C403AA">
        <w:rPr>
          <w:rFonts w:ascii="Arial" w:hAnsi="Arial" w:cs="Arial"/>
          <w:b/>
          <w:bCs/>
          <w:sz w:val="20"/>
          <w:szCs w:val="20"/>
        </w:rPr>
        <w:t>aključ</w:t>
      </w:r>
      <w:r>
        <w:rPr>
          <w:rFonts w:ascii="Arial" w:hAnsi="Arial" w:cs="Arial"/>
          <w:b/>
          <w:bCs/>
          <w:sz w:val="20"/>
          <w:szCs w:val="20"/>
        </w:rPr>
        <w:t>ci</w:t>
      </w:r>
    </w:p>
    <w:p w:rsidR="004E1F5B" w:rsidRPr="00C403AA" w:rsidRDefault="004E1F5B" w:rsidP="007A26EA">
      <w:pPr>
        <w:spacing w:line="240" w:lineRule="auto"/>
        <w:jc w:val="both"/>
        <w:rPr>
          <w:rFonts w:ascii="Arial" w:hAnsi="Arial" w:cs="Arial"/>
          <w:sz w:val="20"/>
          <w:szCs w:val="20"/>
        </w:rPr>
      </w:pPr>
      <w:r w:rsidRPr="00C403AA">
        <w:rPr>
          <w:rFonts w:ascii="Arial" w:hAnsi="Arial" w:cs="Arial"/>
          <w:sz w:val="20"/>
          <w:szCs w:val="20"/>
        </w:rPr>
        <w:t>Kao što smo pretpostavljali</w:t>
      </w:r>
      <w:r>
        <w:rPr>
          <w:rFonts w:ascii="Arial" w:hAnsi="Arial" w:cs="Arial"/>
          <w:sz w:val="20"/>
          <w:szCs w:val="20"/>
        </w:rPr>
        <w:t>,</w:t>
      </w:r>
      <w:r w:rsidRPr="00C403AA">
        <w:rPr>
          <w:rFonts w:ascii="Arial" w:hAnsi="Arial" w:cs="Arial"/>
          <w:sz w:val="20"/>
          <w:szCs w:val="20"/>
        </w:rPr>
        <w:t xml:space="preserve"> kontrolna točna na otoku Proizd nije pokazala prisutnost mjerenih bakterij</w:t>
      </w:r>
      <w:r>
        <w:rPr>
          <w:rFonts w:ascii="Arial" w:hAnsi="Arial" w:cs="Arial"/>
          <w:sz w:val="20"/>
          <w:szCs w:val="20"/>
        </w:rPr>
        <w:t xml:space="preserve">a. Slanost na istoj lokaciji </w:t>
      </w:r>
      <w:r w:rsidRPr="00C403AA">
        <w:rPr>
          <w:rFonts w:ascii="Arial" w:hAnsi="Arial" w:cs="Arial"/>
          <w:sz w:val="20"/>
          <w:szCs w:val="20"/>
        </w:rPr>
        <w:t xml:space="preserve">pokazala </w:t>
      </w:r>
      <w:r>
        <w:rPr>
          <w:rFonts w:ascii="Arial" w:hAnsi="Arial" w:cs="Arial"/>
          <w:sz w:val="20"/>
          <w:szCs w:val="20"/>
        </w:rPr>
        <w:t xml:space="preserve">se, </w:t>
      </w:r>
      <w:r w:rsidRPr="00C403AA">
        <w:rPr>
          <w:rFonts w:ascii="Arial" w:hAnsi="Arial" w:cs="Arial"/>
          <w:sz w:val="20"/>
          <w:szCs w:val="20"/>
        </w:rPr>
        <w:t>u prosjeku</w:t>
      </w:r>
      <w:r>
        <w:rPr>
          <w:rFonts w:ascii="Arial" w:hAnsi="Arial" w:cs="Arial"/>
          <w:sz w:val="20"/>
          <w:szCs w:val="20"/>
        </w:rPr>
        <w:t>,</w:t>
      </w:r>
      <w:r w:rsidRPr="00C403AA">
        <w:rPr>
          <w:rFonts w:ascii="Arial" w:hAnsi="Arial" w:cs="Arial"/>
          <w:sz w:val="20"/>
          <w:szCs w:val="20"/>
        </w:rPr>
        <w:t xml:space="preserve"> najvišom. </w:t>
      </w:r>
    </w:p>
    <w:p w:rsidR="004E1F5B" w:rsidRPr="00C403AA" w:rsidRDefault="004E1F5B" w:rsidP="007A26EA">
      <w:pPr>
        <w:spacing w:line="240" w:lineRule="auto"/>
        <w:jc w:val="both"/>
        <w:rPr>
          <w:rFonts w:ascii="Arial" w:hAnsi="Arial" w:cs="Arial"/>
          <w:sz w:val="20"/>
          <w:szCs w:val="20"/>
        </w:rPr>
      </w:pPr>
      <w:r>
        <w:rPr>
          <w:rFonts w:ascii="Arial" w:hAnsi="Arial" w:cs="Arial"/>
          <w:sz w:val="20"/>
          <w:szCs w:val="20"/>
        </w:rPr>
        <w:t>Obrasci</w:t>
      </w:r>
      <w:r w:rsidRPr="00C403AA">
        <w:rPr>
          <w:rFonts w:ascii="Arial" w:hAnsi="Arial" w:cs="Arial"/>
          <w:sz w:val="20"/>
          <w:szCs w:val="20"/>
        </w:rPr>
        <w:t xml:space="preserve"> koje smo uočili iz provedenih mjerenja odgovaraju na naša istraživačka pitanja. Uočili smo odnos s</w:t>
      </w:r>
      <w:r>
        <w:rPr>
          <w:rFonts w:ascii="Arial" w:hAnsi="Arial" w:cs="Arial"/>
          <w:sz w:val="20"/>
          <w:szCs w:val="20"/>
        </w:rPr>
        <w:t>aliniteta</w:t>
      </w:r>
      <w:r w:rsidRPr="00C403AA">
        <w:rPr>
          <w:rFonts w:ascii="Arial" w:hAnsi="Arial" w:cs="Arial"/>
          <w:sz w:val="20"/>
          <w:szCs w:val="20"/>
        </w:rPr>
        <w:t xml:space="preserve"> i prisutnosti bakterijskog zagađenja, kojeg objašnjavamo prisutnošću otpadnih voda koje lokalno smanjuju </w:t>
      </w:r>
      <w:r>
        <w:rPr>
          <w:rFonts w:ascii="Arial" w:hAnsi="Arial" w:cs="Arial"/>
          <w:sz w:val="20"/>
          <w:szCs w:val="20"/>
        </w:rPr>
        <w:t>salinitet</w:t>
      </w:r>
      <w:r w:rsidRPr="00C403AA">
        <w:rPr>
          <w:rFonts w:ascii="Arial" w:hAnsi="Arial" w:cs="Arial"/>
          <w:sz w:val="20"/>
          <w:szCs w:val="20"/>
        </w:rPr>
        <w:t xml:space="preserve"> mora. U većini slučajeva takva zagađenja nisu bila opasna za ljudsko zdravlje, međutim moramo istaknuti vrijednosti izm</w:t>
      </w:r>
      <w:r>
        <w:rPr>
          <w:rFonts w:ascii="Arial" w:hAnsi="Arial" w:cs="Arial"/>
          <w:sz w:val="20"/>
          <w:szCs w:val="20"/>
        </w:rPr>
        <w:t>jerene 28.08.2015 na plaži Posej</w:t>
      </w:r>
      <w:r w:rsidRPr="00C403AA">
        <w:rPr>
          <w:rFonts w:ascii="Arial" w:hAnsi="Arial" w:cs="Arial"/>
          <w:sz w:val="20"/>
          <w:szCs w:val="20"/>
        </w:rPr>
        <w:t xml:space="preserve">don kada </w:t>
      </w:r>
      <w:r>
        <w:rPr>
          <w:rFonts w:ascii="Arial" w:hAnsi="Arial" w:cs="Arial"/>
          <w:sz w:val="20"/>
          <w:szCs w:val="20"/>
        </w:rPr>
        <w:t>je</w:t>
      </w:r>
      <w:r w:rsidRPr="00C403AA">
        <w:rPr>
          <w:rFonts w:ascii="Arial" w:hAnsi="Arial" w:cs="Arial"/>
          <w:sz w:val="20"/>
          <w:szCs w:val="20"/>
        </w:rPr>
        <w:t xml:space="preserve"> izmjer</w:t>
      </w:r>
      <w:r>
        <w:rPr>
          <w:rFonts w:ascii="Arial" w:hAnsi="Arial" w:cs="Arial"/>
          <w:sz w:val="20"/>
          <w:szCs w:val="20"/>
        </w:rPr>
        <w:t>ena</w:t>
      </w:r>
      <w:r w:rsidRPr="00C403AA">
        <w:rPr>
          <w:rFonts w:ascii="Arial" w:hAnsi="Arial" w:cs="Arial"/>
          <w:sz w:val="20"/>
          <w:szCs w:val="20"/>
        </w:rPr>
        <w:t xml:space="preserve"> tri puta već</w:t>
      </w:r>
      <w:r>
        <w:rPr>
          <w:rFonts w:ascii="Arial" w:hAnsi="Arial" w:cs="Arial"/>
          <w:sz w:val="20"/>
          <w:szCs w:val="20"/>
        </w:rPr>
        <w:t>a</w:t>
      </w:r>
      <w:r w:rsidRPr="00C403AA">
        <w:rPr>
          <w:rFonts w:ascii="Arial" w:hAnsi="Arial" w:cs="Arial"/>
          <w:sz w:val="20"/>
          <w:szCs w:val="20"/>
        </w:rPr>
        <w:t xml:space="preserve"> vrijednost </w:t>
      </w:r>
      <w:r w:rsidRPr="0041430A">
        <w:rPr>
          <w:rFonts w:ascii="Arial" w:hAnsi="Arial" w:cs="Arial"/>
          <w:i/>
          <w:iCs/>
          <w:sz w:val="20"/>
          <w:szCs w:val="20"/>
        </w:rPr>
        <w:t>E. coli</w:t>
      </w:r>
      <w:r w:rsidRPr="00C403AA">
        <w:rPr>
          <w:rFonts w:ascii="Arial" w:hAnsi="Arial" w:cs="Arial"/>
          <w:sz w:val="20"/>
          <w:szCs w:val="20"/>
        </w:rPr>
        <w:t xml:space="preserve"> od dopuštene. Na isti datum smo izmjerili i veliki pad </w:t>
      </w:r>
      <w:r>
        <w:rPr>
          <w:rFonts w:ascii="Arial" w:hAnsi="Arial" w:cs="Arial"/>
          <w:sz w:val="20"/>
          <w:szCs w:val="20"/>
        </w:rPr>
        <w:t>saliniteta</w:t>
      </w:r>
      <w:r w:rsidRPr="00C403AA">
        <w:rPr>
          <w:rFonts w:ascii="Arial" w:hAnsi="Arial" w:cs="Arial"/>
          <w:sz w:val="20"/>
          <w:szCs w:val="20"/>
        </w:rPr>
        <w:t xml:space="preserve"> mora sa 38.5 </w:t>
      </w:r>
      <w:r>
        <w:rPr>
          <w:rFonts w:ascii="Times New Roman" w:hAnsi="Times New Roman" w:cs="Times New Roman"/>
          <w:sz w:val="20"/>
          <w:szCs w:val="20"/>
        </w:rPr>
        <w:t>‰</w:t>
      </w:r>
      <w:r>
        <w:rPr>
          <w:rFonts w:ascii="Arial" w:hAnsi="Arial" w:cs="Arial"/>
          <w:sz w:val="20"/>
          <w:szCs w:val="20"/>
        </w:rPr>
        <w:t xml:space="preserve"> </w:t>
      </w:r>
      <w:r w:rsidRPr="00C403AA">
        <w:rPr>
          <w:rFonts w:ascii="Arial" w:hAnsi="Arial" w:cs="Arial"/>
          <w:sz w:val="20"/>
          <w:szCs w:val="20"/>
        </w:rPr>
        <w:t xml:space="preserve">na 36.2. Sa sljedećim mjerenjem porast </w:t>
      </w:r>
      <w:r>
        <w:rPr>
          <w:rFonts w:ascii="Arial" w:hAnsi="Arial" w:cs="Arial"/>
          <w:sz w:val="20"/>
          <w:szCs w:val="20"/>
        </w:rPr>
        <w:t>saliniteta</w:t>
      </w:r>
      <w:r w:rsidRPr="00C403AA">
        <w:rPr>
          <w:rFonts w:ascii="Arial" w:hAnsi="Arial" w:cs="Arial"/>
          <w:sz w:val="20"/>
          <w:szCs w:val="20"/>
        </w:rPr>
        <w:t xml:space="preserve"> je pratio pad izbrojanih kolonija </w:t>
      </w:r>
      <w:r w:rsidRPr="0041430A">
        <w:rPr>
          <w:rFonts w:ascii="Arial" w:hAnsi="Arial" w:cs="Arial"/>
          <w:i/>
          <w:iCs/>
          <w:sz w:val="20"/>
          <w:szCs w:val="20"/>
        </w:rPr>
        <w:t>E. coli</w:t>
      </w:r>
      <w:r w:rsidRPr="00C403AA">
        <w:rPr>
          <w:rFonts w:ascii="Arial" w:hAnsi="Arial" w:cs="Arial"/>
          <w:sz w:val="20"/>
          <w:szCs w:val="20"/>
        </w:rPr>
        <w:t xml:space="preserve">. </w:t>
      </w:r>
    </w:p>
    <w:p w:rsidR="004E1F5B" w:rsidRDefault="004E1F5B" w:rsidP="002646DB">
      <w:pPr>
        <w:spacing w:after="0" w:line="240" w:lineRule="auto"/>
        <w:jc w:val="both"/>
        <w:rPr>
          <w:rFonts w:ascii="Arial" w:hAnsi="Arial" w:cs="Arial"/>
          <w:sz w:val="20"/>
          <w:szCs w:val="20"/>
        </w:rPr>
      </w:pPr>
      <w:r w:rsidRPr="00C403AA">
        <w:rPr>
          <w:rFonts w:ascii="Arial" w:hAnsi="Arial" w:cs="Arial"/>
          <w:sz w:val="20"/>
          <w:szCs w:val="20"/>
        </w:rPr>
        <w:t xml:space="preserve">Primijetili smo da postaje bliže centru naselja u prosjeku pokazuju niže vrijednosti </w:t>
      </w:r>
      <w:r>
        <w:rPr>
          <w:rFonts w:ascii="Arial" w:hAnsi="Arial" w:cs="Arial"/>
          <w:sz w:val="20"/>
          <w:szCs w:val="20"/>
        </w:rPr>
        <w:t>saliniteta</w:t>
      </w:r>
      <w:r w:rsidRPr="00C403AA">
        <w:rPr>
          <w:rFonts w:ascii="Arial" w:hAnsi="Arial" w:cs="Arial"/>
          <w:sz w:val="20"/>
          <w:szCs w:val="20"/>
        </w:rPr>
        <w:t xml:space="preserve"> i  prozirnosti</w:t>
      </w:r>
      <w:r>
        <w:rPr>
          <w:rFonts w:ascii="Arial" w:hAnsi="Arial" w:cs="Arial"/>
          <w:sz w:val="20"/>
          <w:szCs w:val="20"/>
        </w:rPr>
        <w:t>,</w:t>
      </w:r>
      <w:r w:rsidRPr="00C403AA">
        <w:rPr>
          <w:rFonts w:ascii="Arial" w:hAnsi="Arial" w:cs="Arial"/>
          <w:sz w:val="20"/>
          <w:szCs w:val="20"/>
        </w:rPr>
        <w:t xml:space="preserve"> a bakterijsko zagađenje </w:t>
      </w:r>
      <w:r>
        <w:rPr>
          <w:rFonts w:ascii="Arial" w:hAnsi="Arial" w:cs="Arial"/>
          <w:sz w:val="20"/>
          <w:szCs w:val="20"/>
        </w:rPr>
        <w:t xml:space="preserve">je </w:t>
      </w:r>
      <w:r w:rsidRPr="00C403AA">
        <w:rPr>
          <w:rFonts w:ascii="Arial" w:hAnsi="Arial" w:cs="Arial"/>
          <w:sz w:val="20"/>
          <w:szCs w:val="20"/>
        </w:rPr>
        <w:t>više.</w:t>
      </w:r>
      <w:r>
        <w:rPr>
          <w:rFonts w:ascii="Arial" w:hAnsi="Arial" w:cs="Arial"/>
          <w:sz w:val="20"/>
          <w:szCs w:val="20"/>
        </w:rPr>
        <w:t xml:space="preserve"> </w:t>
      </w:r>
      <w:r w:rsidRPr="00C403AA">
        <w:rPr>
          <w:rFonts w:ascii="Arial" w:hAnsi="Arial" w:cs="Arial"/>
          <w:sz w:val="20"/>
          <w:szCs w:val="20"/>
        </w:rPr>
        <w:t>U odnosu na kontrolnu točku Proizd</w:t>
      </w:r>
      <w:r>
        <w:rPr>
          <w:rFonts w:ascii="Arial" w:hAnsi="Arial" w:cs="Arial"/>
          <w:sz w:val="20"/>
          <w:szCs w:val="20"/>
        </w:rPr>
        <w:t>,</w:t>
      </w:r>
      <w:r w:rsidRPr="00C403AA">
        <w:rPr>
          <w:rFonts w:ascii="Arial" w:hAnsi="Arial" w:cs="Arial"/>
          <w:sz w:val="20"/>
          <w:szCs w:val="20"/>
        </w:rPr>
        <w:t xml:space="preserve"> vrijednost saliniteta ostalih postaja je u prosjeku manja. </w:t>
      </w:r>
    </w:p>
    <w:p w:rsidR="004E1F5B" w:rsidRDefault="004E1F5B" w:rsidP="002646DB">
      <w:pPr>
        <w:spacing w:after="0" w:line="240" w:lineRule="auto"/>
        <w:jc w:val="both"/>
        <w:rPr>
          <w:rFonts w:ascii="Arial" w:hAnsi="Arial" w:cs="Arial"/>
          <w:sz w:val="20"/>
          <w:szCs w:val="20"/>
        </w:rPr>
      </w:pPr>
    </w:p>
    <w:p w:rsidR="004E1F5B" w:rsidRDefault="004E1F5B" w:rsidP="002646DB">
      <w:pPr>
        <w:spacing w:after="0" w:line="240" w:lineRule="auto"/>
        <w:jc w:val="both"/>
        <w:rPr>
          <w:rFonts w:ascii="Arial" w:hAnsi="Arial" w:cs="Arial"/>
          <w:sz w:val="20"/>
          <w:szCs w:val="20"/>
        </w:rPr>
      </w:pPr>
      <w:r>
        <w:rPr>
          <w:rFonts w:ascii="Arial" w:hAnsi="Arial" w:cs="Arial"/>
          <w:sz w:val="20"/>
          <w:szCs w:val="20"/>
        </w:rPr>
        <w:t>Smatramo da pad saliniteta ipak nije isključivo povezan sa zagađenjem, već da na njega utječu i izvori slatke vode koji se ulijevaju u more</w:t>
      </w:r>
    </w:p>
    <w:p w:rsidR="004E1F5B" w:rsidRDefault="004E1F5B" w:rsidP="002646DB">
      <w:pPr>
        <w:spacing w:after="0" w:line="240" w:lineRule="auto"/>
        <w:jc w:val="both"/>
        <w:rPr>
          <w:rFonts w:ascii="Arial" w:hAnsi="Arial" w:cs="Arial"/>
          <w:sz w:val="20"/>
          <w:szCs w:val="20"/>
        </w:rPr>
      </w:pPr>
    </w:p>
    <w:p w:rsidR="004E1F5B" w:rsidRDefault="004E1F5B" w:rsidP="002646DB">
      <w:pPr>
        <w:spacing w:after="0" w:line="240" w:lineRule="auto"/>
        <w:jc w:val="both"/>
        <w:rPr>
          <w:rFonts w:ascii="Arial" w:hAnsi="Arial" w:cs="Arial"/>
          <w:sz w:val="20"/>
          <w:szCs w:val="20"/>
        </w:rPr>
      </w:pPr>
    </w:p>
    <w:p w:rsidR="004E1F5B" w:rsidRDefault="004E1F5B" w:rsidP="002646DB">
      <w:pPr>
        <w:spacing w:after="0" w:line="240" w:lineRule="auto"/>
        <w:jc w:val="both"/>
        <w:rPr>
          <w:rFonts w:ascii="Arial" w:hAnsi="Arial" w:cs="Arial"/>
          <w:sz w:val="20"/>
          <w:szCs w:val="20"/>
        </w:rPr>
      </w:pPr>
    </w:p>
    <w:p w:rsidR="004E1F5B" w:rsidRDefault="004E1F5B" w:rsidP="002646DB">
      <w:pPr>
        <w:spacing w:after="0" w:line="240" w:lineRule="auto"/>
        <w:jc w:val="both"/>
        <w:rPr>
          <w:rFonts w:ascii="Arial" w:hAnsi="Arial" w:cs="Arial"/>
          <w:sz w:val="20"/>
          <w:szCs w:val="20"/>
        </w:rPr>
      </w:pPr>
    </w:p>
    <w:p w:rsidR="004E1F5B" w:rsidRPr="00C403AA" w:rsidRDefault="004E1F5B" w:rsidP="00C403AA">
      <w:pPr>
        <w:spacing w:line="240" w:lineRule="auto"/>
        <w:jc w:val="both"/>
        <w:rPr>
          <w:rFonts w:ascii="Arial" w:hAnsi="Arial" w:cs="Arial"/>
          <w:sz w:val="20"/>
          <w:szCs w:val="20"/>
        </w:rPr>
      </w:pPr>
    </w:p>
    <w:p w:rsidR="004E1F5B" w:rsidRPr="00C403AA" w:rsidRDefault="004E1F5B" w:rsidP="00C403AA">
      <w:pPr>
        <w:spacing w:line="240" w:lineRule="auto"/>
        <w:jc w:val="both"/>
        <w:rPr>
          <w:rFonts w:ascii="Arial" w:hAnsi="Arial" w:cs="Arial"/>
          <w:b/>
          <w:bCs/>
          <w:sz w:val="20"/>
          <w:szCs w:val="20"/>
        </w:rPr>
      </w:pPr>
      <w:r>
        <w:rPr>
          <w:rFonts w:ascii="Arial" w:hAnsi="Arial" w:cs="Arial"/>
          <w:b/>
          <w:bCs/>
          <w:sz w:val="20"/>
          <w:szCs w:val="20"/>
        </w:rPr>
        <w:t xml:space="preserve">5. </w:t>
      </w:r>
      <w:r w:rsidRPr="00C403AA">
        <w:rPr>
          <w:rFonts w:ascii="Arial" w:hAnsi="Arial" w:cs="Arial"/>
          <w:b/>
          <w:bCs/>
          <w:sz w:val="20"/>
          <w:szCs w:val="20"/>
        </w:rPr>
        <w:t>Literatura</w:t>
      </w:r>
    </w:p>
    <w:p w:rsidR="004E1F5B" w:rsidRPr="00C403AA" w:rsidRDefault="004E1F5B" w:rsidP="00C403AA">
      <w:pPr>
        <w:spacing w:line="240" w:lineRule="auto"/>
        <w:jc w:val="both"/>
        <w:rPr>
          <w:rFonts w:ascii="Arial" w:hAnsi="Arial" w:cs="Arial"/>
          <w:b/>
          <w:bCs/>
          <w:sz w:val="20"/>
          <w:szCs w:val="20"/>
        </w:rPr>
      </w:pPr>
    </w:p>
    <w:p w:rsidR="004E1F5B" w:rsidRPr="00C403AA" w:rsidRDefault="004E1F5B" w:rsidP="00C403AA">
      <w:pPr>
        <w:spacing w:line="240" w:lineRule="auto"/>
        <w:jc w:val="both"/>
        <w:rPr>
          <w:rFonts w:ascii="Arial" w:hAnsi="Arial" w:cs="Arial"/>
          <w:sz w:val="20"/>
          <w:szCs w:val="20"/>
        </w:rPr>
      </w:pPr>
      <w:hyperlink r:id="rId17" w:history="1">
        <w:r w:rsidRPr="00C403AA">
          <w:rPr>
            <w:rStyle w:val="Hyperlink"/>
            <w:rFonts w:ascii="Arial" w:hAnsi="Arial" w:cs="Arial"/>
            <w:sz w:val="20"/>
            <w:szCs w:val="20"/>
          </w:rPr>
          <w:t>http://www.tzvelaluka.hr/</w:t>
        </w:r>
      </w:hyperlink>
    </w:p>
    <w:p w:rsidR="004E1F5B" w:rsidRPr="00C403AA" w:rsidRDefault="004E1F5B" w:rsidP="00C403AA">
      <w:pPr>
        <w:spacing w:line="240" w:lineRule="auto"/>
        <w:jc w:val="both"/>
        <w:rPr>
          <w:rFonts w:ascii="Arial" w:hAnsi="Arial" w:cs="Arial"/>
          <w:sz w:val="20"/>
          <w:szCs w:val="20"/>
        </w:rPr>
      </w:pPr>
      <w:hyperlink r:id="rId18" w:history="1">
        <w:r w:rsidRPr="00C403AA">
          <w:rPr>
            <w:rStyle w:val="Hyperlink"/>
            <w:rFonts w:ascii="Arial" w:hAnsi="Arial" w:cs="Arial"/>
            <w:sz w:val="20"/>
            <w:szCs w:val="20"/>
          </w:rPr>
          <w:t>https://en.wikipedia.org/wiki/Vela_Luka</w:t>
        </w:r>
      </w:hyperlink>
    </w:p>
    <w:p w:rsidR="004E1F5B" w:rsidRPr="00C403AA" w:rsidRDefault="004E1F5B" w:rsidP="00C403AA">
      <w:pPr>
        <w:spacing w:line="240" w:lineRule="auto"/>
        <w:jc w:val="both"/>
        <w:rPr>
          <w:rFonts w:ascii="Arial" w:hAnsi="Arial" w:cs="Arial"/>
          <w:sz w:val="20"/>
          <w:szCs w:val="20"/>
        </w:rPr>
      </w:pPr>
      <w:hyperlink r:id="rId19" w:history="1">
        <w:r w:rsidRPr="00C403AA">
          <w:rPr>
            <w:rStyle w:val="Hyperlink"/>
            <w:rFonts w:ascii="Arial" w:hAnsi="Arial" w:cs="Arial"/>
            <w:sz w:val="20"/>
            <w:szCs w:val="20"/>
          </w:rPr>
          <w:t>http://globe.pomsk.hr/prirucnik.htm</w:t>
        </w:r>
      </w:hyperlink>
    </w:p>
    <w:p w:rsidR="004E1F5B" w:rsidRDefault="004E1F5B" w:rsidP="00C403AA">
      <w:pPr>
        <w:spacing w:line="240" w:lineRule="auto"/>
        <w:jc w:val="both"/>
        <w:rPr>
          <w:rStyle w:val="Hyperlink"/>
          <w:rFonts w:ascii="Arial" w:hAnsi="Arial" w:cs="Arial"/>
          <w:sz w:val="20"/>
          <w:szCs w:val="20"/>
        </w:rPr>
      </w:pPr>
      <w:hyperlink r:id="rId20" w:history="1">
        <w:r w:rsidRPr="00C403AA">
          <w:rPr>
            <w:rStyle w:val="Hyperlink"/>
            <w:rFonts w:ascii="Arial" w:hAnsi="Arial" w:cs="Arial"/>
            <w:sz w:val="20"/>
            <w:szCs w:val="20"/>
          </w:rPr>
          <w:t>https://hr.wikipedia.org/wiki/Salinitet</w:t>
        </w:r>
      </w:hyperlink>
    </w:p>
    <w:p w:rsidR="004E1F5B" w:rsidRDefault="004E1F5B" w:rsidP="00C403AA">
      <w:pPr>
        <w:spacing w:line="240" w:lineRule="auto"/>
        <w:jc w:val="both"/>
        <w:rPr>
          <w:rStyle w:val="Hyperlink"/>
          <w:rFonts w:ascii="Arial" w:hAnsi="Arial" w:cs="Arial"/>
          <w:sz w:val="20"/>
          <w:szCs w:val="20"/>
        </w:rPr>
      </w:pPr>
      <w:hyperlink r:id="rId21" w:history="1">
        <w:r w:rsidRPr="00BC734C">
          <w:rPr>
            <w:rStyle w:val="Hyperlink"/>
            <w:rFonts w:ascii="Arial" w:hAnsi="Arial" w:cs="Arial"/>
            <w:sz w:val="20"/>
            <w:szCs w:val="20"/>
          </w:rPr>
          <w:t>http://narodne-novine.nn.hr/clanci/sluzbeni/2013_06_80_1681.html</w:t>
        </w:r>
      </w:hyperlink>
    </w:p>
    <w:p w:rsidR="004E1F5B" w:rsidRDefault="004E1F5B" w:rsidP="00C403AA">
      <w:pPr>
        <w:spacing w:line="240" w:lineRule="auto"/>
        <w:jc w:val="both"/>
        <w:rPr>
          <w:rFonts w:ascii="Arial" w:hAnsi="Arial" w:cs="Arial"/>
          <w:sz w:val="20"/>
          <w:szCs w:val="20"/>
        </w:rPr>
      </w:pPr>
    </w:p>
    <w:p w:rsidR="004E1F5B" w:rsidRPr="00C403AA" w:rsidRDefault="004E1F5B" w:rsidP="00C403AA">
      <w:pPr>
        <w:spacing w:line="240" w:lineRule="auto"/>
        <w:jc w:val="both"/>
        <w:rPr>
          <w:rFonts w:ascii="Arial" w:hAnsi="Arial" w:cs="Arial"/>
          <w:sz w:val="20"/>
          <w:szCs w:val="20"/>
        </w:rPr>
      </w:pPr>
    </w:p>
    <w:p w:rsidR="004E1F5B" w:rsidRPr="00C403AA" w:rsidRDefault="004E1F5B" w:rsidP="00C403AA">
      <w:pPr>
        <w:spacing w:line="240" w:lineRule="auto"/>
        <w:jc w:val="both"/>
        <w:rPr>
          <w:rFonts w:ascii="Arial" w:hAnsi="Arial" w:cs="Arial"/>
          <w:sz w:val="20"/>
          <w:szCs w:val="20"/>
        </w:rPr>
      </w:pPr>
    </w:p>
    <w:p w:rsidR="004E1F5B" w:rsidRPr="0011483C" w:rsidRDefault="004E1F5B" w:rsidP="00082256">
      <w:pPr>
        <w:jc w:val="both"/>
      </w:pPr>
    </w:p>
    <w:p w:rsidR="004E1F5B" w:rsidRPr="0011483C" w:rsidRDefault="004E1F5B" w:rsidP="0011483C">
      <w:pPr>
        <w:rPr>
          <w:b/>
          <w:bCs/>
        </w:rPr>
      </w:pPr>
    </w:p>
    <w:p w:rsidR="004E1F5B" w:rsidRPr="0011483C" w:rsidRDefault="004E1F5B" w:rsidP="0011483C">
      <w:pPr>
        <w:rPr>
          <w:b/>
          <w:bCs/>
        </w:rPr>
      </w:pPr>
    </w:p>
    <w:p w:rsidR="004E1F5B" w:rsidRPr="00D763CC" w:rsidRDefault="004E1F5B" w:rsidP="00D763CC">
      <w:pPr>
        <w:rPr>
          <w:b/>
          <w:bCs/>
        </w:rPr>
      </w:pPr>
    </w:p>
    <w:p w:rsidR="004E1F5B" w:rsidRPr="00D763CC" w:rsidRDefault="004E1F5B" w:rsidP="00D763CC">
      <w:pPr>
        <w:rPr>
          <w:b/>
          <w:bCs/>
        </w:rPr>
      </w:pPr>
    </w:p>
    <w:p w:rsidR="004E1F5B" w:rsidRPr="00D763CC" w:rsidRDefault="004E1F5B" w:rsidP="00D763CC">
      <w:pPr>
        <w:rPr>
          <w:b/>
          <w:bCs/>
        </w:rPr>
      </w:pPr>
    </w:p>
    <w:p w:rsidR="004E1F5B" w:rsidRPr="00D763CC" w:rsidRDefault="004E1F5B" w:rsidP="00D763CC">
      <w:pPr>
        <w:rPr>
          <w:b/>
          <w:bCs/>
        </w:rPr>
      </w:pPr>
    </w:p>
    <w:p w:rsidR="004E1F5B" w:rsidRPr="00D763CC" w:rsidRDefault="004E1F5B" w:rsidP="00D763CC">
      <w:pPr>
        <w:rPr>
          <w:b/>
          <w:bCs/>
        </w:rPr>
      </w:pPr>
    </w:p>
    <w:p w:rsidR="004E1F5B" w:rsidRDefault="004E1F5B" w:rsidP="00D763CC">
      <w:pPr>
        <w:rPr>
          <w:b/>
          <w:bCs/>
        </w:rPr>
      </w:pPr>
    </w:p>
    <w:p w:rsidR="004E1F5B" w:rsidRPr="00D763CC" w:rsidRDefault="004E1F5B" w:rsidP="00D763CC">
      <w:pPr>
        <w:rPr>
          <w:b/>
          <w:bCs/>
        </w:rPr>
      </w:pPr>
    </w:p>
    <w:p w:rsidR="004E1F5B" w:rsidRPr="00CA199B" w:rsidRDefault="004E1F5B" w:rsidP="000C177B">
      <w:pPr>
        <w:spacing w:after="0"/>
        <w:jc w:val="both"/>
        <w:rPr>
          <w:sz w:val="24"/>
          <w:szCs w:val="24"/>
        </w:rPr>
      </w:pPr>
    </w:p>
    <w:sectPr w:rsidR="004E1F5B" w:rsidRPr="00CA199B" w:rsidSect="00323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104"/>
    <w:multiLevelType w:val="hybridMultilevel"/>
    <w:tmpl w:val="AAFADA3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1EB71307"/>
    <w:multiLevelType w:val="hybridMultilevel"/>
    <w:tmpl w:val="6504E3B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60916CE1"/>
    <w:multiLevelType w:val="hybridMultilevel"/>
    <w:tmpl w:val="994C5EC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60FF5E30"/>
    <w:multiLevelType w:val="hybridMultilevel"/>
    <w:tmpl w:val="2514BA1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93D"/>
    <w:rsid w:val="000168DA"/>
    <w:rsid w:val="0002193D"/>
    <w:rsid w:val="00050847"/>
    <w:rsid w:val="00065EF4"/>
    <w:rsid w:val="00075F2A"/>
    <w:rsid w:val="00076A92"/>
    <w:rsid w:val="00082256"/>
    <w:rsid w:val="00087695"/>
    <w:rsid w:val="000905C0"/>
    <w:rsid w:val="000919B5"/>
    <w:rsid w:val="000A1D0E"/>
    <w:rsid w:val="000C177B"/>
    <w:rsid w:val="001143AA"/>
    <w:rsid w:val="0011483C"/>
    <w:rsid w:val="00124C36"/>
    <w:rsid w:val="0013502A"/>
    <w:rsid w:val="0014357A"/>
    <w:rsid w:val="002258F7"/>
    <w:rsid w:val="00237332"/>
    <w:rsid w:val="002646DB"/>
    <w:rsid w:val="002812C7"/>
    <w:rsid w:val="00287DBA"/>
    <w:rsid w:val="00293B2C"/>
    <w:rsid w:val="002A1C3F"/>
    <w:rsid w:val="002F35EF"/>
    <w:rsid w:val="003230D9"/>
    <w:rsid w:val="00340F77"/>
    <w:rsid w:val="00341B31"/>
    <w:rsid w:val="00347452"/>
    <w:rsid w:val="00351907"/>
    <w:rsid w:val="003618AD"/>
    <w:rsid w:val="003845EC"/>
    <w:rsid w:val="00387387"/>
    <w:rsid w:val="003D3C84"/>
    <w:rsid w:val="0041430A"/>
    <w:rsid w:val="00441827"/>
    <w:rsid w:val="004539B5"/>
    <w:rsid w:val="00473D98"/>
    <w:rsid w:val="00481A40"/>
    <w:rsid w:val="004A2CC6"/>
    <w:rsid w:val="004B6FE4"/>
    <w:rsid w:val="004E1F5B"/>
    <w:rsid w:val="0052456F"/>
    <w:rsid w:val="00582710"/>
    <w:rsid w:val="005B27AA"/>
    <w:rsid w:val="005B30E7"/>
    <w:rsid w:val="005B69FB"/>
    <w:rsid w:val="005D5C8C"/>
    <w:rsid w:val="006227C1"/>
    <w:rsid w:val="0062578B"/>
    <w:rsid w:val="00656139"/>
    <w:rsid w:val="0066018B"/>
    <w:rsid w:val="00687928"/>
    <w:rsid w:val="00690CBC"/>
    <w:rsid w:val="006B2813"/>
    <w:rsid w:val="006B2962"/>
    <w:rsid w:val="006C4BC7"/>
    <w:rsid w:val="006E20FC"/>
    <w:rsid w:val="006E2279"/>
    <w:rsid w:val="006E4BB9"/>
    <w:rsid w:val="00727213"/>
    <w:rsid w:val="007506C1"/>
    <w:rsid w:val="00757F78"/>
    <w:rsid w:val="00770524"/>
    <w:rsid w:val="0078155B"/>
    <w:rsid w:val="00782AD5"/>
    <w:rsid w:val="007A26EA"/>
    <w:rsid w:val="007B013E"/>
    <w:rsid w:val="007B0F97"/>
    <w:rsid w:val="007B356B"/>
    <w:rsid w:val="007D66C8"/>
    <w:rsid w:val="00801E8B"/>
    <w:rsid w:val="008254B9"/>
    <w:rsid w:val="008750B3"/>
    <w:rsid w:val="00876E14"/>
    <w:rsid w:val="008D6559"/>
    <w:rsid w:val="008F4D6F"/>
    <w:rsid w:val="00935C10"/>
    <w:rsid w:val="009449F8"/>
    <w:rsid w:val="009970A6"/>
    <w:rsid w:val="009C0F45"/>
    <w:rsid w:val="009C32DE"/>
    <w:rsid w:val="00A23E02"/>
    <w:rsid w:val="00A47074"/>
    <w:rsid w:val="00AA4FDE"/>
    <w:rsid w:val="00B2737D"/>
    <w:rsid w:val="00B40213"/>
    <w:rsid w:val="00B46D93"/>
    <w:rsid w:val="00B5272B"/>
    <w:rsid w:val="00B527DB"/>
    <w:rsid w:val="00B61117"/>
    <w:rsid w:val="00B65460"/>
    <w:rsid w:val="00B66E69"/>
    <w:rsid w:val="00B851BD"/>
    <w:rsid w:val="00B90AF5"/>
    <w:rsid w:val="00BA3336"/>
    <w:rsid w:val="00BA7BDA"/>
    <w:rsid w:val="00BB101E"/>
    <w:rsid w:val="00BB3425"/>
    <w:rsid w:val="00BB541C"/>
    <w:rsid w:val="00BC5A21"/>
    <w:rsid w:val="00BC607B"/>
    <w:rsid w:val="00BC734C"/>
    <w:rsid w:val="00BE4F0A"/>
    <w:rsid w:val="00BF2A07"/>
    <w:rsid w:val="00C11E90"/>
    <w:rsid w:val="00C2635F"/>
    <w:rsid w:val="00C35723"/>
    <w:rsid w:val="00C403AA"/>
    <w:rsid w:val="00C56ED1"/>
    <w:rsid w:val="00C74E0A"/>
    <w:rsid w:val="00C80647"/>
    <w:rsid w:val="00CA199B"/>
    <w:rsid w:val="00CA2B04"/>
    <w:rsid w:val="00CB7460"/>
    <w:rsid w:val="00CF67EA"/>
    <w:rsid w:val="00D070EF"/>
    <w:rsid w:val="00D21A94"/>
    <w:rsid w:val="00D26B13"/>
    <w:rsid w:val="00D50BDC"/>
    <w:rsid w:val="00D606DB"/>
    <w:rsid w:val="00D763CC"/>
    <w:rsid w:val="00D926C7"/>
    <w:rsid w:val="00DA3B9B"/>
    <w:rsid w:val="00DB1DAE"/>
    <w:rsid w:val="00DB4B41"/>
    <w:rsid w:val="00DF5F95"/>
    <w:rsid w:val="00E2564E"/>
    <w:rsid w:val="00E325AA"/>
    <w:rsid w:val="00E50683"/>
    <w:rsid w:val="00E531D6"/>
    <w:rsid w:val="00E55EDA"/>
    <w:rsid w:val="00E85856"/>
    <w:rsid w:val="00EC0EF5"/>
    <w:rsid w:val="00EE4047"/>
    <w:rsid w:val="00EF3DC4"/>
    <w:rsid w:val="00F07340"/>
    <w:rsid w:val="00F13C60"/>
    <w:rsid w:val="00F24610"/>
    <w:rsid w:val="00F31117"/>
    <w:rsid w:val="00F4644E"/>
    <w:rsid w:val="00F52602"/>
    <w:rsid w:val="00FA4E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D9"/>
    <w:pPr>
      <w:spacing w:after="160" w:line="259" w:lineRule="auto"/>
    </w:pPr>
    <w:rPr>
      <w:rFonts w:cs="Calibri"/>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57A"/>
    <w:pPr>
      <w:ind w:left="720"/>
    </w:pPr>
  </w:style>
  <w:style w:type="table" w:styleId="TableGrid">
    <w:name w:val="Table Grid"/>
    <w:basedOn w:val="TableNormal"/>
    <w:uiPriority w:val="99"/>
    <w:rsid w:val="00BF2A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uiPriority w:val="99"/>
    <w:rsid w:val="00BF2A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99"/>
    <w:rsid w:val="00BF2A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uiPriority w:val="99"/>
    <w:rsid w:val="00D763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uiPriority w:val="99"/>
    <w:rsid w:val="00D763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uiPriority w:val="99"/>
    <w:rsid w:val="001148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1D0E"/>
    <w:rPr>
      <w:color w:val="0563C1"/>
      <w:u w:val="single"/>
    </w:rPr>
  </w:style>
  <w:style w:type="paragraph" w:styleId="BalloonText">
    <w:name w:val="Balloon Text"/>
    <w:basedOn w:val="Normal"/>
    <w:link w:val="BalloonTextChar"/>
    <w:uiPriority w:val="99"/>
    <w:semiHidden/>
    <w:rsid w:val="00384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5EC"/>
    <w:rPr>
      <w:rFonts w:ascii="Tahoma" w:hAnsi="Tahoma" w:cs="Tahoma"/>
      <w:sz w:val="16"/>
      <w:szCs w:val="16"/>
    </w:rPr>
  </w:style>
  <w:style w:type="paragraph" w:styleId="Caption">
    <w:name w:val="caption"/>
    <w:basedOn w:val="Normal"/>
    <w:next w:val="Normal"/>
    <w:uiPriority w:val="99"/>
    <w:qFormat/>
    <w:rsid w:val="007B013E"/>
    <w:pPr>
      <w:spacing w:after="200" w:line="240" w:lineRule="auto"/>
    </w:pPr>
    <w:rPr>
      <w:i/>
      <w:iCs/>
      <w:color w:val="44546A"/>
      <w:sz w:val="18"/>
      <w:szCs w:val="18"/>
    </w:rPr>
  </w:style>
  <w:style w:type="character" w:styleId="CommentReference">
    <w:name w:val="annotation reference"/>
    <w:basedOn w:val="DefaultParagraphFont"/>
    <w:uiPriority w:val="99"/>
    <w:semiHidden/>
    <w:rsid w:val="00C80647"/>
    <w:rPr>
      <w:sz w:val="16"/>
      <w:szCs w:val="16"/>
    </w:rPr>
  </w:style>
  <w:style w:type="paragraph" w:styleId="CommentText">
    <w:name w:val="annotation text"/>
    <w:basedOn w:val="Normal"/>
    <w:link w:val="CommentTextChar"/>
    <w:uiPriority w:val="99"/>
    <w:semiHidden/>
    <w:rsid w:val="00C80647"/>
    <w:rPr>
      <w:sz w:val="20"/>
      <w:szCs w:val="20"/>
    </w:rPr>
  </w:style>
  <w:style w:type="character" w:customStyle="1" w:styleId="CommentTextChar">
    <w:name w:val="Comment Text Char"/>
    <w:basedOn w:val="DefaultParagraphFont"/>
    <w:link w:val="CommentText"/>
    <w:uiPriority w:val="99"/>
    <w:semiHidden/>
    <w:locked/>
    <w:rPr>
      <w:sz w:val="20"/>
      <w:szCs w:val="20"/>
      <w:lang w:val="hr-HR"/>
    </w:rPr>
  </w:style>
  <w:style w:type="paragraph" w:styleId="CommentSubject">
    <w:name w:val="annotation subject"/>
    <w:basedOn w:val="CommentText"/>
    <w:next w:val="CommentText"/>
    <w:link w:val="CommentSubjectChar"/>
    <w:uiPriority w:val="99"/>
    <w:semiHidden/>
    <w:rsid w:val="00C80647"/>
    <w:rPr>
      <w:b/>
      <w:bCs/>
    </w:rPr>
  </w:style>
  <w:style w:type="character" w:customStyle="1" w:styleId="CommentSubjectChar">
    <w:name w:val="Comment Subject Char"/>
    <w:basedOn w:val="CommentTextChar"/>
    <w:link w:val="CommentSubject"/>
    <w:uiPriority w:val="99"/>
    <w:semiHidden/>
    <w:locked/>
    <w:rPr>
      <w:b/>
      <w:bCs/>
    </w:rPr>
  </w:style>
  <w:style w:type="character" w:styleId="FollowedHyperlink">
    <w:name w:val="FollowedHyperlink"/>
    <w:basedOn w:val="DefaultParagraphFont"/>
    <w:uiPriority w:val="99"/>
    <w:semiHidden/>
    <w:rsid w:val="002646D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hyperlink" Target="https://en.wikipedia.org/wiki/Vela_Luka" TargetMode="External"/><Relationship Id="rId3" Type="http://schemas.openxmlformats.org/officeDocument/2006/relationships/settings" Target="settings.xml"/><Relationship Id="rId21" Type="http://schemas.openxmlformats.org/officeDocument/2006/relationships/hyperlink" Target="http://narodne-novine.nn.hr/clanci/sluzbeni/2013_06_80_1681.html" TargetMode="Externa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hyperlink" Target="http://www.tzvelaluka.hr/"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yperlink" Target="https://hr.wikipedia.org/wiki/Salinite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http://globe.pomsk.hr/prirucnik.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1750</Words>
  <Characters>9978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VELA LUKA</dc:title>
  <dc:subject/>
  <dc:creator>josip cvitan</dc:creator>
  <cp:keywords/>
  <dc:description/>
  <cp:lastModifiedBy>Biologija</cp:lastModifiedBy>
  <cp:revision>2</cp:revision>
  <dcterms:created xsi:type="dcterms:W3CDTF">2016-05-09T11:40:00Z</dcterms:created>
  <dcterms:modified xsi:type="dcterms:W3CDTF">2016-05-09T11:40:00Z</dcterms:modified>
</cp:coreProperties>
</file>