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8E" w:rsidRDefault="00E1328E" w:rsidP="00C520E7">
      <w:pPr>
        <w:jc w:val="center"/>
        <w:rPr>
          <w:rFonts w:ascii="Arial" w:hAnsi="Arial" w:cs="Arial"/>
          <w:b/>
          <w:sz w:val="20"/>
          <w:szCs w:val="20"/>
        </w:rPr>
      </w:pPr>
      <w:r>
        <w:rPr>
          <w:rFonts w:ascii="Arial" w:hAnsi="Arial" w:cs="Arial"/>
          <w:b/>
          <w:sz w:val="20"/>
          <w:szCs w:val="20"/>
        </w:rPr>
        <w:t>Zajednički projekt OŠ“Đuro Pilar“ Slav. Brod i OŠ“Hugo Badalić“ Slavonski Brod</w:t>
      </w:r>
    </w:p>
    <w:p w:rsidR="00E1328E" w:rsidRDefault="00E1328E" w:rsidP="00E1328E">
      <w:pPr>
        <w:jc w:val="center"/>
        <w:rPr>
          <w:rFonts w:ascii="Arial" w:hAnsi="Arial" w:cs="Arial"/>
          <w:b/>
          <w:sz w:val="20"/>
          <w:szCs w:val="20"/>
        </w:rPr>
      </w:pPr>
    </w:p>
    <w:tbl>
      <w:tblPr>
        <w:tblStyle w:val="TableGrid"/>
        <w:tblW w:w="0" w:type="auto"/>
        <w:tblLook w:val="01E0"/>
      </w:tblPr>
      <w:tblGrid>
        <w:gridCol w:w="4428"/>
        <w:gridCol w:w="4860"/>
      </w:tblGrid>
      <w:tr w:rsidR="00E1328E" w:rsidTr="005B0F6B">
        <w:tc>
          <w:tcPr>
            <w:tcW w:w="4428" w:type="dxa"/>
            <w:tcBorders>
              <w:top w:val="single" w:sz="4" w:space="0" w:color="auto"/>
              <w:left w:val="single" w:sz="4" w:space="0" w:color="auto"/>
              <w:bottom w:val="single" w:sz="4" w:space="0" w:color="auto"/>
              <w:right w:val="single" w:sz="4" w:space="0" w:color="auto"/>
            </w:tcBorders>
          </w:tcPr>
          <w:p w:rsidR="00E1328E" w:rsidRDefault="00E1328E" w:rsidP="005B0F6B">
            <w:pPr>
              <w:rPr>
                <w:rFonts w:ascii="Arial" w:hAnsi="Arial" w:cs="Arial"/>
                <w:sz w:val="20"/>
                <w:szCs w:val="20"/>
              </w:rPr>
            </w:pPr>
          </w:p>
          <w:p w:rsidR="00E1328E" w:rsidRDefault="00E1328E" w:rsidP="005B0F6B">
            <w:pPr>
              <w:rPr>
                <w:rFonts w:ascii="Arial" w:hAnsi="Arial" w:cs="Arial"/>
                <w:sz w:val="20"/>
                <w:szCs w:val="20"/>
              </w:rPr>
            </w:pPr>
            <w:r>
              <w:rPr>
                <w:rFonts w:ascii="Arial" w:hAnsi="Arial" w:cs="Arial"/>
                <w:sz w:val="20"/>
                <w:szCs w:val="20"/>
              </w:rPr>
              <w:t>Osnovna škola „Đuro Pilar“</w:t>
            </w:r>
          </w:p>
          <w:p w:rsidR="00E1328E" w:rsidRDefault="00E1328E" w:rsidP="005B0F6B">
            <w:pPr>
              <w:rPr>
                <w:rFonts w:ascii="Arial" w:hAnsi="Arial" w:cs="Arial"/>
                <w:sz w:val="20"/>
                <w:szCs w:val="20"/>
              </w:rPr>
            </w:pPr>
            <w:r>
              <w:rPr>
                <w:rFonts w:ascii="Arial" w:hAnsi="Arial" w:cs="Arial"/>
                <w:sz w:val="20"/>
                <w:szCs w:val="20"/>
              </w:rPr>
              <w:t xml:space="preserve">Vinogorska 1, </w:t>
            </w:r>
          </w:p>
          <w:p w:rsidR="00E1328E" w:rsidRDefault="00E1328E" w:rsidP="005B0F6B">
            <w:pPr>
              <w:rPr>
                <w:rFonts w:ascii="Arial" w:hAnsi="Arial" w:cs="Arial"/>
                <w:sz w:val="20"/>
                <w:szCs w:val="20"/>
              </w:rPr>
            </w:pPr>
            <w:r>
              <w:rPr>
                <w:rFonts w:ascii="Arial" w:hAnsi="Arial" w:cs="Arial"/>
                <w:sz w:val="20"/>
                <w:szCs w:val="20"/>
              </w:rPr>
              <w:t>35 000 Slavonski Brod</w:t>
            </w:r>
          </w:p>
          <w:p w:rsidR="00E1328E" w:rsidRDefault="00E1328E" w:rsidP="005B0F6B">
            <w:pPr>
              <w:rPr>
                <w:rFonts w:ascii="Arial" w:hAnsi="Arial" w:cs="Arial"/>
                <w:sz w:val="20"/>
                <w:szCs w:val="20"/>
              </w:rPr>
            </w:pPr>
            <w:r>
              <w:rPr>
                <w:rFonts w:ascii="Arial" w:hAnsi="Arial" w:cs="Arial"/>
                <w:sz w:val="20"/>
                <w:szCs w:val="20"/>
              </w:rPr>
              <w:t>Voditelj projekta: Mirta Malčić, prof.</w:t>
            </w:r>
          </w:p>
          <w:p w:rsidR="00E1328E" w:rsidRDefault="00E1328E" w:rsidP="005B0F6B">
            <w:pPr>
              <w:rPr>
                <w:rFonts w:ascii="Arial" w:hAnsi="Arial" w:cs="Arial"/>
                <w:sz w:val="20"/>
                <w:szCs w:val="20"/>
              </w:rPr>
            </w:pPr>
          </w:p>
        </w:tc>
        <w:tc>
          <w:tcPr>
            <w:tcW w:w="4860" w:type="dxa"/>
            <w:tcBorders>
              <w:top w:val="single" w:sz="4" w:space="0" w:color="auto"/>
              <w:left w:val="single" w:sz="4" w:space="0" w:color="auto"/>
              <w:bottom w:val="single" w:sz="4" w:space="0" w:color="auto"/>
              <w:right w:val="single" w:sz="4" w:space="0" w:color="auto"/>
            </w:tcBorders>
          </w:tcPr>
          <w:p w:rsidR="00E1328E" w:rsidRDefault="00E1328E" w:rsidP="005B0F6B">
            <w:pPr>
              <w:jc w:val="center"/>
              <w:rPr>
                <w:rFonts w:ascii="Arial" w:hAnsi="Arial" w:cs="Arial"/>
                <w:sz w:val="20"/>
                <w:szCs w:val="20"/>
              </w:rPr>
            </w:pPr>
          </w:p>
          <w:p w:rsidR="00E1328E" w:rsidRDefault="00E1328E" w:rsidP="005B0F6B">
            <w:pPr>
              <w:rPr>
                <w:rFonts w:ascii="Arial" w:hAnsi="Arial" w:cs="Arial"/>
                <w:sz w:val="20"/>
                <w:szCs w:val="20"/>
              </w:rPr>
            </w:pPr>
            <w:r>
              <w:rPr>
                <w:rFonts w:ascii="Arial" w:hAnsi="Arial" w:cs="Arial"/>
                <w:sz w:val="20"/>
                <w:szCs w:val="20"/>
              </w:rPr>
              <w:t>Osnovna škola „Hugo Badalić“</w:t>
            </w:r>
          </w:p>
          <w:p w:rsidR="00E1328E" w:rsidRDefault="00E1328E" w:rsidP="005B0F6B">
            <w:pPr>
              <w:rPr>
                <w:rFonts w:ascii="Arial" w:hAnsi="Arial" w:cs="Arial"/>
                <w:sz w:val="20"/>
                <w:szCs w:val="20"/>
              </w:rPr>
            </w:pPr>
            <w:r>
              <w:rPr>
                <w:rFonts w:ascii="Arial" w:hAnsi="Arial" w:cs="Arial"/>
                <w:sz w:val="20"/>
                <w:szCs w:val="20"/>
              </w:rPr>
              <w:t>Borovska 3,</w:t>
            </w:r>
          </w:p>
          <w:p w:rsidR="00E1328E" w:rsidRDefault="00E1328E" w:rsidP="005B0F6B">
            <w:pPr>
              <w:rPr>
                <w:rFonts w:ascii="Arial" w:hAnsi="Arial" w:cs="Arial"/>
                <w:sz w:val="20"/>
                <w:szCs w:val="20"/>
              </w:rPr>
            </w:pPr>
            <w:r>
              <w:rPr>
                <w:rFonts w:ascii="Arial" w:hAnsi="Arial" w:cs="Arial"/>
                <w:sz w:val="20"/>
                <w:szCs w:val="20"/>
              </w:rPr>
              <w:t>35 000 Slavonski Brod</w:t>
            </w:r>
          </w:p>
          <w:p w:rsidR="00E1328E" w:rsidRDefault="00E1328E" w:rsidP="005B0F6B">
            <w:pPr>
              <w:rPr>
                <w:rFonts w:ascii="Arial" w:hAnsi="Arial" w:cs="Arial"/>
                <w:sz w:val="20"/>
                <w:szCs w:val="20"/>
              </w:rPr>
            </w:pPr>
          </w:p>
        </w:tc>
      </w:tr>
    </w:tbl>
    <w:p w:rsidR="00E1328E" w:rsidRDefault="00E1328E" w:rsidP="00E1328E">
      <w:pPr>
        <w:rPr>
          <w:rFonts w:ascii="Arial" w:hAnsi="Arial" w:cs="Arial"/>
          <w:sz w:val="20"/>
          <w:szCs w:val="20"/>
        </w:rPr>
      </w:pPr>
    </w:p>
    <w:p w:rsidR="00E1328E" w:rsidRDefault="00E1328E" w:rsidP="00E1328E">
      <w:pPr>
        <w:jc w:val="center"/>
        <w:rPr>
          <w:rFonts w:ascii="Arial" w:hAnsi="Arial" w:cs="Arial"/>
          <w:sz w:val="20"/>
          <w:szCs w:val="20"/>
        </w:rPr>
      </w:pPr>
      <w:r>
        <w:rPr>
          <w:rFonts w:ascii="Arial" w:hAnsi="Arial" w:cs="Arial"/>
          <w:sz w:val="20"/>
          <w:szCs w:val="20"/>
        </w:rPr>
        <w:t xml:space="preserve">TEMA: </w:t>
      </w:r>
    </w:p>
    <w:p w:rsidR="00E1328E" w:rsidRDefault="00E1328E" w:rsidP="00E1328E">
      <w:pPr>
        <w:jc w:val="center"/>
        <w:rPr>
          <w:rFonts w:ascii="Arial" w:hAnsi="Arial" w:cs="Arial"/>
          <w:sz w:val="20"/>
          <w:szCs w:val="20"/>
        </w:rPr>
      </w:pPr>
      <w:r>
        <w:rPr>
          <w:rFonts w:ascii="Arial" w:hAnsi="Arial" w:cs="Arial"/>
          <w:sz w:val="20"/>
          <w:szCs w:val="20"/>
        </w:rPr>
        <w:t xml:space="preserve"> </w:t>
      </w:r>
    </w:p>
    <w:p w:rsidR="00E1328E" w:rsidRDefault="00E1328E" w:rsidP="00E1328E">
      <w:pPr>
        <w:jc w:val="center"/>
        <w:rPr>
          <w:rFonts w:ascii="Arial" w:hAnsi="Arial" w:cs="Arial"/>
          <w:sz w:val="20"/>
          <w:szCs w:val="20"/>
        </w:rPr>
      </w:pPr>
      <w:r>
        <w:rPr>
          <w:rFonts w:ascii="Arial" w:hAnsi="Arial" w:cs="Arial"/>
          <w:sz w:val="20"/>
          <w:szCs w:val="20"/>
        </w:rPr>
        <w:t xml:space="preserve">Rasprostranjenost širokolisne veprine </w:t>
      </w:r>
      <w:r w:rsidRPr="00871948">
        <w:rPr>
          <w:rFonts w:ascii="Arial" w:hAnsi="Arial" w:cs="Arial"/>
          <w:i/>
          <w:sz w:val="20"/>
          <w:szCs w:val="20"/>
        </w:rPr>
        <w:t>Ruscus hypoglossum</w:t>
      </w:r>
      <w:r>
        <w:rPr>
          <w:rFonts w:ascii="Arial" w:hAnsi="Arial" w:cs="Arial"/>
          <w:sz w:val="20"/>
          <w:szCs w:val="20"/>
        </w:rPr>
        <w:t xml:space="preserve"> L. na području Brodsko-posavske županije</w:t>
      </w:r>
    </w:p>
    <w:p w:rsidR="00E1328E" w:rsidRDefault="00E1328E" w:rsidP="00E1328E">
      <w:pPr>
        <w:jc w:val="both"/>
        <w:rPr>
          <w:rFonts w:ascii="Arial" w:hAnsi="Arial" w:cs="Arial"/>
          <w:sz w:val="20"/>
          <w:szCs w:val="20"/>
        </w:rPr>
      </w:pPr>
    </w:p>
    <w:p w:rsidR="00E1328E" w:rsidRDefault="00E1328E" w:rsidP="00E1328E">
      <w:pPr>
        <w:rPr>
          <w:rFonts w:ascii="Arial" w:hAnsi="Arial" w:cs="Arial"/>
          <w:b/>
          <w:sz w:val="20"/>
          <w:szCs w:val="20"/>
        </w:rPr>
      </w:pPr>
    </w:p>
    <w:p w:rsidR="00E1328E" w:rsidRDefault="00E1328E" w:rsidP="00E1328E">
      <w:pPr>
        <w:rPr>
          <w:rFonts w:ascii="Arial" w:hAnsi="Arial" w:cs="Arial"/>
          <w:b/>
          <w:sz w:val="20"/>
          <w:szCs w:val="20"/>
        </w:rPr>
      </w:pPr>
      <w:r>
        <w:rPr>
          <w:rFonts w:ascii="Arial" w:hAnsi="Arial" w:cs="Arial"/>
          <w:b/>
          <w:sz w:val="20"/>
          <w:szCs w:val="20"/>
        </w:rPr>
        <w:t>1. Istraživačka pitanja – hipoteze</w:t>
      </w:r>
    </w:p>
    <w:p w:rsidR="00E1328E" w:rsidRPr="00871948" w:rsidRDefault="00E1328E" w:rsidP="00E1328E">
      <w:pPr>
        <w:jc w:val="both"/>
        <w:rPr>
          <w:rFonts w:ascii="Arial" w:hAnsi="Arial" w:cs="Arial"/>
          <w:sz w:val="20"/>
          <w:szCs w:val="20"/>
        </w:rPr>
      </w:pPr>
      <w:r>
        <w:rPr>
          <w:rFonts w:ascii="Arial" w:hAnsi="Arial" w:cs="Arial"/>
          <w:sz w:val="20"/>
          <w:szCs w:val="20"/>
        </w:rPr>
        <w:tab/>
      </w:r>
      <w:r w:rsidRPr="00871948">
        <w:rPr>
          <w:rFonts w:ascii="Arial" w:hAnsi="Arial" w:cs="Arial"/>
          <w:sz w:val="20"/>
          <w:szCs w:val="20"/>
        </w:rPr>
        <w:t xml:space="preserve">U sklopu Globe projekta odlučili smo proučiti rijetke i ugrožene biljne vrste u dvije šume na području Brodsko-posavske županije: u šumi kod Slatinika i u šumi Petnja. U obje šume zatekli smo zakonom zaštićenu biljku širokolisnu veprinu </w:t>
      </w:r>
      <w:r w:rsidRPr="00871948">
        <w:rPr>
          <w:rFonts w:ascii="Arial" w:hAnsi="Arial" w:cs="Arial"/>
          <w:i/>
          <w:sz w:val="18"/>
          <w:szCs w:val="20"/>
        </w:rPr>
        <w:t>Ruscus hypoglossum</w:t>
      </w:r>
      <w:r w:rsidRPr="00871948">
        <w:rPr>
          <w:rFonts w:ascii="Arial" w:hAnsi="Arial" w:cs="Arial"/>
          <w:sz w:val="18"/>
          <w:szCs w:val="20"/>
        </w:rPr>
        <w:t xml:space="preserve"> </w:t>
      </w:r>
      <w:r w:rsidRPr="00871948">
        <w:rPr>
          <w:rFonts w:ascii="Arial" w:hAnsi="Arial" w:cs="Arial"/>
          <w:sz w:val="20"/>
          <w:szCs w:val="20"/>
        </w:rPr>
        <w:t xml:space="preserve">L. što nas je ponukalo da počnemo istraživati njenu rasprostranjenost na području Brodsko-posavske županije. </w:t>
      </w:r>
    </w:p>
    <w:p w:rsidR="00E1328E" w:rsidRPr="00871948" w:rsidRDefault="00E1328E" w:rsidP="00E1328E">
      <w:pPr>
        <w:jc w:val="both"/>
        <w:rPr>
          <w:rFonts w:ascii="Arial" w:hAnsi="Arial" w:cs="Arial"/>
          <w:sz w:val="20"/>
          <w:szCs w:val="20"/>
        </w:rPr>
      </w:pPr>
      <w:r w:rsidRPr="00871948">
        <w:rPr>
          <w:rFonts w:ascii="Arial" w:hAnsi="Arial" w:cs="Arial"/>
          <w:sz w:val="20"/>
          <w:szCs w:val="20"/>
        </w:rPr>
        <w:t xml:space="preserve">U magistarskom radu mr. sc. Cindrić, Marije (1974.) „Biljni pokrov područja Dilj gore sjeveroistočno od Slavonskog Broda“ zabilježena je vrsta </w:t>
      </w:r>
      <w:r w:rsidRPr="00871948">
        <w:rPr>
          <w:rFonts w:ascii="Arial" w:hAnsi="Arial" w:cs="Arial"/>
          <w:i/>
          <w:sz w:val="20"/>
          <w:szCs w:val="20"/>
        </w:rPr>
        <w:t>Ruscus hypoglossum</w:t>
      </w:r>
      <w:r w:rsidRPr="00871948">
        <w:rPr>
          <w:rFonts w:ascii="Arial" w:hAnsi="Arial" w:cs="Arial"/>
          <w:sz w:val="20"/>
          <w:szCs w:val="20"/>
        </w:rPr>
        <w:t xml:space="preserve"> L. – širokolisna veprina. Međutim, nigdje u stručnoj literaturi nismo pronašli da je zabilježena njena rasprostranjenost u našoj Županiji. Osim, toga, vidjevši biljku u šumi, učenici su ju prepoznali kao biljku koja se može vidjeti u buketima cvijeća aranžiranim u našim cvjećarnama.</w:t>
      </w:r>
    </w:p>
    <w:p w:rsidR="00E1328E" w:rsidRDefault="00E1328E" w:rsidP="00E1328E">
      <w:pPr>
        <w:jc w:val="both"/>
        <w:rPr>
          <w:rFonts w:ascii="Arial" w:hAnsi="Arial" w:cs="Arial"/>
          <w:sz w:val="20"/>
          <w:szCs w:val="20"/>
        </w:rPr>
      </w:pPr>
      <w:r w:rsidRPr="00871948">
        <w:rPr>
          <w:rFonts w:ascii="Arial" w:hAnsi="Arial" w:cs="Arial"/>
          <w:sz w:val="20"/>
          <w:szCs w:val="20"/>
        </w:rPr>
        <w:t>Stoga smo odlučili proučiti nalazišta ove biljke na području Županije te izvršiti analizu tla na nalazištima.</w:t>
      </w:r>
    </w:p>
    <w:p w:rsidR="00E1328E" w:rsidRDefault="00E1328E" w:rsidP="00E1328E">
      <w:pPr>
        <w:jc w:val="both"/>
        <w:rPr>
          <w:rFonts w:ascii="Arial" w:hAnsi="Arial" w:cs="Arial"/>
          <w:sz w:val="20"/>
          <w:szCs w:val="20"/>
        </w:rPr>
      </w:pPr>
      <w:r>
        <w:rPr>
          <w:rFonts w:ascii="Arial" w:hAnsi="Arial" w:cs="Arial"/>
          <w:sz w:val="20"/>
          <w:szCs w:val="20"/>
        </w:rPr>
        <w:t>Pretpostavili smo da će gustoća ove populacije na novim nalazištima (ako ih pronađemo) biti veća u slabije prohodnim šumama gdje je antropogeno djelovanje smanjeno.</w:t>
      </w:r>
    </w:p>
    <w:p w:rsidR="00E1328E" w:rsidRDefault="00E1328E" w:rsidP="00E1328E">
      <w:pPr>
        <w:jc w:val="both"/>
        <w:rPr>
          <w:rFonts w:ascii="Arial" w:hAnsi="Arial" w:cs="Arial"/>
          <w:sz w:val="20"/>
          <w:szCs w:val="20"/>
        </w:rPr>
      </w:pPr>
      <w:r>
        <w:rPr>
          <w:rFonts w:ascii="Arial" w:hAnsi="Arial" w:cs="Arial"/>
          <w:sz w:val="20"/>
          <w:szCs w:val="20"/>
        </w:rPr>
        <w:t xml:space="preserve">Cilj nam je upozoriti pučanstvo na opasnost nestanka širokolisne veprine, kako bi svaki pojedinac počeo razmišljati o vlastitim postupcima u odnosu prema prirodi. </w:t>
      </w:r>
    </w:p>
    <w:p w:rsidR="00E1328E" w:rsidRDefault="00E1328E" w:rsidP="00E1328E">
      <w:pPr>
        <w:jc w:val="both"/>
        <w:rPr>
          <w:rFonts w:ascii="Arial" w:hAnsi="Arial" w:cs="Arial"/>
          <w:sz w:val="20"/>
          <w:szCs w:val="20"/>
        </w:rPr>
      </w:pPr>
      <w:r>
        <w:rPr>
          <w:rFonts w:ascii="Arial" w:hAnsi="Arial" w:cs="Arial"/>
          <w:sz w:val="20"/>
          <w:szCs w:val="20"/>
        </w:rPr>
        <w:t xml:space="preserve">Time želimo skrenuti pozornost na važnost i zaštitu ove osjetljive ranjive svojte i provesti edukaciju što većeg broj učenika i šire javnosti da spriječimo daljnje uništenje ove dekorativne biljke. </w:t>
      </w:r>
    </w:p>
    <w:p w:rsidR="00E1328E" w:rsidRPr="001B6153" w:rsidRDefault="00E1328E" w:rsidP="00E1328E">
      <w:pPr>
        <w:jc w:val="both"/>
        <w:rPr>
          <w:rFonts w:ascii="Arial" w:hAnsi="Arial" w:cs="Arial"/>
          <w:sz w:val="20"/>
          <w:szCs w:val="20"/>
        </w:rPr>
      </w:pPr>
      <w:r>
        <w:rPr>
          <w:rFonts w:ascii="Arial" w:hAnsi="Arial" w:cs="Arial"/>
          <w:sz w:val="20"/>
          <w:szCs w:val="20"/>
        </w:rPr>
        <w:t xml:space="preserve"> </w:t>
      </w:r>
    </w:p>
    <w:p w:rsidR="00E1328E" w:rsidRDefault="00E1328E" w:rsidP="00E1328E">
      <w:pPr>
        <w:jc w:val="both"/>
        <w:rPr>
          <w:rFonts w:ascii="Arial" w:hAnsi="Arial" w:cs="Arial"/>
          <w:b/>
          <w:sz w:val="20"/>
          <w:szCs w:val="20"/>
        </w:rPr>
      </w:pPr>
    </w:p>
    <w:p w:rsidR="00E1328E" w:rsidRDefault="00E1328E" w:rsidP="00E1328E">
      <w:pPr>
        <w:jc w:val="both"/>
        <w:rPr>
          <w:rFonts w:ascii="Arial" w:hAnsi="Arial" w:cs="Arial"/>
          <w:b/>
          <w:sz w:val="20"/>
          <w:szCs w:val="20"/>
        </w:rPr>
      </w:pPr>
      <w:r>
        <w:rPr>
          <w:rFonts w:ascii="Arial" w:hAnsi="Arial" w:cs="Arial"/>
          <w:b/>
          <w:sz w:val="20"/>
          <w:szCs w:val="20"/>
        </w:rPr>
        <w:t>2. Metode istraživanja</w:t>
      </w:r>
    </w:p>
    <w:p w:rsidR="00E1328E" w:rsidRDefault="00E1328E" w:rsidP="00E1328E">
      <w:pPr>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Istraživanje ove biljke na našem području vode učenici uključeni u GLOBE projekt. Da bi došli do novih nalazišta biljke, koristili smo i saznanja mnogih ljudi, lovaca lovačkog društva „Petnja“ te djelatnike „Hrvatske šume“ Slavonski Brod. </w:t>
      </w:r>
    </w:p>
    <w:p w:rsidR="00E1328E" w:rsidRDefault="00E1328E" w:rsidP="00E1328E">
      <w:pPr>
        <w:jc w:val="both"/>
        <w:rPr>
          <w:rFonts w:ascii="Arial" w:hAnsi="Arial" w:cs="Arial"/>
          <w:sz w:val="20"/>
          <w:szCs w:val="20"/>
        </w:rPr>
      </w:pPr>
      <w:r>
        <w:rPr>
          <w:rFonts w:ascii="Arial" w:hAnsi="Arial" w:cs="Arial"/>
          <w:sz w:val="20"/>
          <w:szCs w:val="20"/>
        </w:rPr>
        <w:t xml:space="preserve">Biljku smo pronašli </w:t>
      </w:r>
      <w:r w:rsidRPr="00871948">
        <w:rPr>
          <w:rFonts w:ascii="Arial" w:hAnsi="Arial" w:cs="Arial"/>
          <w:sz w:val="20"/>
          <w:szCs w:val="20"/>
        </w:rPr>
        <w:t xml:space="preserve">na 3 </w:t>
      </w:r>
      <w:r>
        <w:rPr>
          <w:rFonts w:ascii="Arial" w:hAnsi="Arial" w:cs="Arial"/>
          <w:sz w:val="20"/>
          <w:szCs w:val="20"/>
        </w:rPr>
        <w:t>nalazišta: prvo nalazište je šuma „Petnja“, drugo šuma „Stari Slatinik“, a treće šuma kod Podcrkavlja na Dilj gori. Na tim nalazištima uzeli smo uzorke tla metodom zvijezde radi daljnje analize tla u školi</w:t>
      </w:r>
      <w:r w:rsidR="006D7912">
        <w:rPr>
          <w:rFonts w:ascii="Arial" w:hAnsi="Arial" w:cs="Arial"/>
          <w:sz w:val="20"/>
          <w:szCs w:val="20"/>
        </w:rPr>
        <w:t xml:space="preserve"> (tablica 1)</w:t>
      </w:r>
      <w:r>
        <w:rPr>
          <w:rFonts w:ascii="Arial" w:hAnsi="Arial" w:cs="Arial"/>
          <w:sz w:val="20"/>
          <w:szCs w:val="20"/>
        </w:rPr>
        <w:t>.</w:t>
      </w:r>
    </w:p>
    <w:p w:rsidR="00E1328E" w:rsidRDefault="00E1328E" w:rsidP="00E1328E">
      <w:pPr>
        <w:jc w:val="both"/>
        <w:rPr>
          <w:rFonts w:ascii="Arial" w:hAnsi="Arial" w:cs="Arial"/>
          <w:sz w:val="20"/>
          <w:szCs w:val="20"/>
        </w:rPr>
      </w:pPr>
      <w:r>
        <w:rPr>
          <w:rFonts w:ascii="Arial" w:hAnsi="Arial" w:cs="Arial"/>
          <w:sz w:val="20"/>
          <w:szCs w:val="20"/>
        </w:rPr>
        <w:t>Mjerenja smo proveli 25.02.2015. i 21.04. 2015.</w:t>
      </w:r>
    </w:p>
    <w:p w:rsidR="00E1328E" w:rsidRDefault="00E1328E" w:rsidP="00E1328E">
      <w:pPr>
        <w:jc w:val="both"/>
        <w:rPr>
          <w:rFonts w:ascii="Arial" w:hAnsi="Arial" w:cs="Arial"/>
          <w:sz w:val="20"/>
          <w:szCs w:val="20"/>
        </w:rPr>
      </w:pPr>
      <w:r>
        <w:rPr>
          <w:rFonts w:ascii="Arial" w:hAnsi="Arial" w:cs="Arial"/>
          <w:sz w:val="20"/>
          <w:szCs w:val="20"/>
        </w:rPr>
        <w:t>Na terenu smo termometrom odredili temperaturu tla na oko 7 cm dubine i izmjerili temperaturu zraka. Ova mjerenja smo dva puta ponavljali</w:t>
      </w:r>
      <w:r w:rsidR="006D7912">
        <w:rPr>
          <w:rFonts w:ascii="Arial" w:hAnsi="Arial" w:cs="Arial"/>
          <w:sz w:val="20"/>
          <w:szCs w:val="20"/>
        </w:rPr>
        <w:t xml:space="preserve"> (tablice 3 i 4, i slike 2 i 3)</w:t>
      </w:r>
      <w:r>
        <w:rPr>
          <w:rFonts w:ascii="Arial" w:hAnsi="Arial" w:cs="Arial"/>
          <w:sz w:val="20"/>
          <w:szCs w:val="20"/>
        </w:rPr>
        <w:t xml:space="preserve">. </w:t>
      </w:r>
    </w:p>
    <w:p w:rsidR="00E1328E" w:rsidRDefault="00E1328E" w:rsidP="00E1328E">
      <w:pPr>
        <w:jc w:val="both"/>
        <w:rPr>
          <w:rFonts w:ascii="Arial" w:hAnsi="Arial" w:cs="Arial"/>
          <w:sz w:val="20"/>
          <w:szCs w:val="20"/>
        </w:rPr>
      </w:pPr>
      <w:r>
        <w:rPr>
          <w:rFonts w:ascii="Arial" w:hAnsi="Arial" w:cs="Arial"/>
          <w:sz w:val="20"/>
          <w:szCs w:val="20"/>
        </w:rPr>
        <w:t>Odredili smo strukturu, konzistentnost i teksturu  prema vlastitoj procjeni tla.</w:t>
      </w:r>
    </w:p>
    <w:p w:rsidR="00E1328E" w:rsidRDefault="00E1328E" w:rsidP="00E1328E">
      <w:pPr>
        <w:jc w:val="both"/>
        <w:rPr>
          <w:rFonts w:ascii="Arial" w:hAnsi="Arial" w:cs="Arial"/>
          <w:sz w:val="20"/>
          <w:szCs w:val="20"/>
        </w:rPr>
      </w:pPr>
      <w:r>
        <w:rPr>
          <w:rFonts w:ascii="Arial" w:hAnsi="Arial" w:cs="Arial"/>
          <w:sz w:val="20"/>
          <w:szCs w:val="20"/>
        </w:rPr>
        <w:t>Digitalnim pH metrom ispitali smo pH tla. Svako mjerenje smo tri puta ponovili. Nakon toga, pH smo izmjerili i indikator listićima</w:t>
      </w:r>
      <w:r w:rsidR="00D93B2B">
        <w:rPr>
          <w:rFonts w:ascii="Arial" w:hAnsi="Arial" w:cs="Arial"/>
          <w:sz w:val="20"/>
          <w:szCs w:val="20"/>
        </w:rPr>
        <w:t xml:space="preserve"> (tablica 2 i slika 1).</w:t>
      </w:r>
      <w:r>
        <w:rPr>
          <w:rFonts w:ascii="Arial" w:hAnsi="Arial" w:cs="Arial"/>
          <w:sz w:val="20"/>
          <w:szCs w:val="20"/>
        </w:rPr>
        <w:t>.</w:t>
      </w:r>
    </w:p>
    <w:p w:rsidR="00E1328E" w:rsidRDefault="00E1328E" w:rsidP="00E1328E">
      <w:pPr>
        <w:jc w:val="both"/>
        <w:rPr>
          <w:rFonts w:ascii="Arial" w:hAnsi="Arial" w:cs="Arial"/>
          <w:sz w:val="20"/>
          <w:szCs w:val="20"/>
        </w:rPr>
      </w:pPr>
      <w:r>
        <w:rPr>
          <w:rFonts w:ascii="Arial" w:hAnsi="Arial" w:cs="Arial"/>
          <w:sz w:val="20"/>
          <w:szCs w:val="20"/>
        </w:rPr>
        <w:t>Odredili smo i sadržaj slobodnih karbonata u tlu.</w:t>
      </w:r>
    </w:p>
    <w:p w:rsidR="00E1328E" w:rsidRDefault="00E1328E" w:rsidP="00E1328E">
      <w:pPr>
        <w:jc w:val="both"/>
        <w:rPr>
          <w:rFonts w:ascii="Arial" w:hAnsi="Arial" w:cs="Arial"/>
          <w:sz w:val="20"/>
          <w:szCs w:val="20"/>
        </w:rPr>
      </w:pPr>
      <w:r>
        <w:rPr>
          <w:rFonts w:ascii="Arial" w:hAnsi="Arial" w:cs="Arial"/>
          <w:sz w:val="20"/>
          <w:szCs w:val="20"/>
        </w:rPr>
        <w:t>Vlažnost tla odredili smo vaganjem vlažnog uzorka i sušenog uzorka u mikrovalnoj pećnici. Na temelju dobivenih rezultata izračunali smo maseni udio vlage u tlu prema jednadžbi:</w:t>
      </w:r>
    </w:p>
    <w:p w:rsidR="00E1328E" w:rsidRDefault="00E1328E" w:rsidP="00E1328E">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E1328E" w:rsidRDefault="00E1328E" w:rsidP="00E1328E">
      <w:pPr>
        <w:jc w:val="both"/>
        <w:rPr>
          <w:rFonts w:ascii="Arial" w:hAnsi="Arial" w:cs="Arial"/>
          <w:sz w:val="20"/>
          <w:szCs w:val="20"/>
        </w:rPr>
      </w:pPr>
    </w:p>
    <w:p w:rsidR="00E1328E" w:rsidRPr="007B0BDE" w:rsidRDefault="00E1328E" w:rsidP="00E1328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 (sastojak)</w:t>
      </w:r>
    </w:p>
    <w:p w:rsidR="00E1328E" w:rsidRPr="0059663F" w:rsidRDefault="00E1328E" w:rsidP="00E1328E">
      <w:pPr>
        <w:rPr>
          <w:rFonts w:ascii="Arial" w:hAnsi="Arial" w:cs="Arial"/>
        </w:rPr>
      </w:pPr>
      <m:oMathPara>
        <m:oMath>
          <m:r>
            <w:rPr>
              <w:rFonts w:ascii="Cambria Math" w:hAnsi="Cambria Math" w:cs="Arial"/>
            </w:rPr>
            <m:t xml:space="preserve">W </m:t>
          </m:r>
          <m:d>
            <m:dPr>
              <m:ctrlPr>
                <w:rPr>
                  <w:rFonts w:ascii="Cambria Math" w:hAnsi="Cambria Math" w:cs="Arial"/>
                  <w:i/>
                </w:rPr>
              </m:ctrlPr>
            </m:dPr>
            <m:e>
              <m:r>
                <w:rPr>
                  <w:rFonts w:ascii="Cambria Math" w:hAnsi="Cambria Math" w:cs="Arial"/>
                </w:rPr>
                <m:t>sastojak, smjesa</m:t>
              </m:r>
            </m:e>
          </m:d>
          <m:r>
            <w:rPr>
              <w:rFonts w:ascii="Cambria Math" w:hAnsi="Cambria Math" w:cs="Arial"/>
            </w:rPr>
            <m:t>= -------- *100%</m:t>
          </m:r>
        </m:oMath>
      </m:oMathPara>
    </w:p>
    <w:p w:rsidR="00E1328E" w:rsidRDefault="00E1328E" w:rsidP="00E1328E">
      <w:pPr>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m (smjesa)</w:t>
      </w:r>
    </w:p>
    <w:p w:rsidR="00E1328E" w:rsidRDefault="00E1328E" w:rsidP="00E1328E">
      <w:pPr>
        <w:rPr>
          <w:rFonts w:ascii="Arial" w:hAnsi="Arial" w:cs="Arial"/>
          <w:sz w:val="20"/>
          <w:szCs w:val="20"/>
        </w:rPr>
      </w:pPr>
    </w:p>
    <w:p w:rsidR="00E1328E" w:rsidRDefault="00E1328E" w:rsidP="00E1328E">
      <w:pPr>
        <w:rPr>
          <w:rFonts w:ascii="Arial" w:hAnsi="Arial" w:cs="Arial"/>
          <w:sz w:val="20"/>
          <w:szCs w:val="20"/>
        </w:rPr>
      </w:pPr>
      <w:r>
        <w:rPr>
          <w:rFonts w:ascii="Arial" w:hAnsi="Arial" w:cs="Arial"/>
          <w:sz w:val="20"/>
          <w:szCs w:val="20"/>
        </w:rPr>
        <w:t xml:space="preserve">Učenici su i obišli cvjećarne u Slavonskom Brodu kako bi vidjeli koriste li cvjećari ovu biljku za aranžiranje buketa i pogrebnih vijenaca. </w:t>
      </w:r>
    </w:p>
    <w:p w:rsidR="00E1328E" w:rsidRDefault="00E1328E" w:rsidP="00E1328E">
      <w:pPr>
        <w:rPr>
          <w:rFonts w:ascii="Arial" w:hAnsi="Arial" w:cs="Arial"/>
          <w:sz w:val="20"/>
          <w:szCs w:val="20"/>
        </w:rPr>
      </w:pPr>
    </w:p>
    <w:p w:rsidR="00E1328E" w:rsidRDefault="00E1328E" w:rsidP="00E1328E">
      <w:pPr>
        <w:rPr>
          <w:rFonts w:ascii="Arial" w:hAnsi="Arial" w:cs="Arial"/>
          <w:sz w:val="20"/>
          <w:szCs w:val="20"/>
        </w:rPr>
      </w:pPr>
    </w:p>
    <w:p w:rsidR="00E1328E" w:rsidRDefault="00E1328E" w:rsidP="00E1328E">
      <w:pPr>
        <w:rPr>
          <w:rFonts w:ascii="Arial" w:hAnsi="Arial" w:cs="Arial"/>
          <w:sz w:val="20"/>
          <w:szCs w:val="20"/>
        </w:rPr>
      </w:pPr>
    </w:p>
    <w:p w:rsidR="00E1328E" w:rsidRDefault="00E1328E" w:rsidP="00E1328E">
      <w:pPr>
        <w:rPr>
          <w:rFonts w:ascii="Arial" w:hAnsi="Arial" w:cs="Arial"/>
          <w:b/>
          <w:sz w:val="20"/>
          <w:szCs w:val="20"/>
        </w:rPr>
      </w:pPr>
      <w:r w:rsidRPr="00434462">
        <w:rPr>
          <w:rFonts w:ascii="Arial" w:hAnsi="Arial" w:cs="Arial"/>
          <w:b/>
          <w:sz w:val="20"/>
          <w:szCs w:val="20"/>
        </w:rPr>
        <w:t>3. Prikaz podataka</w:t>
      </w:r>
    </w:p>
    <w:p w:rsidR="00E1328E" w:rsidRPr="00871948" w:rsidRDefault="00E1328E" w:rsidP="00E1328E">
      <w:pPr>
        <w:rPr>
          <w:rFonts w:ascii="Arial" w:hAnsi="Arial" w:cs="Arial"/>
          <w:sz w:val="20"/>
          <w:szCs w:val="20"/>
        </w:rPr>
      </w:pPr>
      <w:r>
        <w:rPr>
          <w:rFonts w:ascii="Arial" w:hAnsi="Arial" w:cs="Arial"/>
          <w:b/>
          <w:sz w:val="20"/>
          <w:szCs w:val="20"/>
        </w:rPr>
        <w:tab/>
      </w:r>
      <w:r w:rsidRPr="00871948">
        <w:rPr>
          <w:rFonts w:ascii="Arial" w:hAnsi="Arial" w:cs="Arial"/>
          <w:sz w:val="20"/>
          <w:szCs w:val="20"/>
        </w:rPr>
        <w:t xml:space="preserve">Hodajući po šumi „Petnja“ naišli smo na biljku širokolisna veprina </w:t>
      </w:r>
      <w:r w:rsidRPr="00871948">
        <w:rPr>
          <w:rFonts w:ascii="Arial" w:hAnsi="Arial" w:cs="Arial"/>
          <w:i/>
          <w:sz w:val="20"/>
          <w:szCs w:val="20"/>
        </w:rPr>
        <w:t>Ruscus hypoglossum.</w:t>
      </w:r>
    </w:p>
    <w:p w:rsidR="00E1328E" w:rsidRPr="00871948" w:rsidRDefault="00E1328E" w:rsidP="00E1328E">
      <w:pPr>
        <w:rPr>
          <w:rFonts w:ascii="Arial" w:hAnsi="Arial" w:cs="Arial"/>
          <w:sz w:val="20"/>
          <w:szCs w:val="20"/>
        </w:rPr>
      </w:pPr>
      <w:r w:rsidRPr="00871948">
        <w:rPr>
          <w:rFonts w:ascii="Arial" w:hAnsi="Arial" w:cs="Arial"/>
          <w:sz w:val="20"/>
          <w:szCs w:val="20"/>
        </w:rPr>
        <w:t>Djeca su prepoznala biljku iz cvjetnih aranžmana naših cvjećarni te smo zamolili lovce lovačkog društva „Petnja“ da nam pomognu u pronalasku ove biljke. Odveli su nas i u šumu „Stari Slatinik“ gdje smo pronašli biljku i njezino stanište. Na trećem području Podcrkavlje djelatnici „Hrvatskih šuma“ su nam, također, pomogli pronaći ovu biljku.</w:t>
      </w:r>
    </w:p>
    <w:p w:rsidR="00E1328E" w:rsidRPr="00871948" w:rsidRDefault="00E1328E" w:rsidP="00E1328E">
      <w:pPr>
        <w:jc w:val="both"/>
      </w:pPr>
      <w:r w:rsidRPr="00871948">
        <w:rPr>
          <w:rFonts w:ascii="Arial" w:hAnsi="Arial" w:cs="Arial"/>
          <w:sz w:val="20"/>
          <w:szCs w:val="20"/>
        </w:rPr>
        <w:t xml:space="preserve">Prije odlaska na teren, proučili smo ovu biljku. Istražili smo je li širokolisna veprina ima određenu kategoriju zaštite i pronašli smo </w:t>
      </w:r>
      <w:r w:rsidRPr="00D93B2B">
        <w:rPr>
          <w:rFonts w:ascii="Arial" w:hAnsi="Arial" w:cs="Arial"/>
          <w:i/>
          <w:sz w:val="20"/>
          <w:szCs w:val="20"/>
        </w:rPr>
        <w:t>Pravilnik o proglašavanju divljih svojti zaštićenim i strogo zaštićenim</w:t>
      </w:r>
      <w:r w:rsidRPr="00D93B2B">
        <w:rPr>
          <w:rFonts w:ascii="Arial" w:hAnsi="Arial" w:cs="Arial"/>
          <w:sz w:val="20"/>
          <w:szCs w:val="20"/>
        </w:rPr>
        <w:t xml:space="preserve"> </w:t>
      </w:r>
      <w:r w:rsidRPr="00D93B2B">
        <w:rPr>
          <w:rFonts w:ascii="Arial" w:hAnsi="Arial" w:cs="Arial"/>
          <w:i/>
          <w:sz w:val="20"/>
          <w:szCs w:val="20"/>
        </w:rPr>
        <w:t>(NN 99/09)</w:t>
      </w:r>
      <w:r w:rsidRPr="00871948">
        <w:rPr>
          <w:i/>
        </w:rPr>
        <w:t xml:space="preserve">, </w:t>
      </w:r>
      <w:r w:rsidRPr="00871948">
        <w:t xml:space="preserve">gdje smo utvrdili da je ova biljka na popisu zaštićenih divljih vrsta. </w:t>
      </w:r>
    </w:p>
    <w:p w:rsidR="00E1328E" w:rsidRPr="00871948" w:rsidRDefault="00E1328E" w:rsidP="00E1328E">
      <w:pPr>
        <w:rPr>
          <w:rFonts w:ascii="Arial" w:hAnsi="Arial" w:cs="Arial"/>
          <w:sz w:val="20"/>
          <w:szCs w:val="20"/>
        </w:rPr>
      </w:pPr>
    </w:p>
    <w:p w:rsidR="00E1328E" w:rsidRDefault="00E1328E" w:rsidP="00E1328E">
      <w:pPr>
        <w:rPr>
          <w:rFonts w:ascii="Arial" w:hAnsi="Arial" w:cs="Arial"/>
          <w:sz w:val="20"/>
          <w:szCs w:val="20"/>
        </w:rPr>
      </w:pPr>
      <w:r w:rsidRPr="00871948">
        <w:rPr>
          <w:rFonts w:ascii="Arial" w:hAnsi="Arial" w:cs="Arial"/>
          <w:i/>
          <w:sz w:val="20"/>
          <w:szCs w:val="20"/>
        </w:rPr>
        <w:t xml:space="preserve">Ruscus hypoglossum </w:t>
      </w:r>
      <w:r w:rsidRPr="00871948">
        <w:rPr>
          <w:rFonts w:ascii="Arial" w:hAnsi="Arial" w:cs="Arial"/>
          <w:sz w:val="20"/>
          <w:szCs w:val="20"/>
        </w:rPr>
        <w:t>L. , širokolisna veprina je vazdazeleni polugrm sa slabo razgranjenom stabljikom visine 20-60 cm., trajnica (Šilić 1990).</w:t>
      </w:r>
    </w:p>
    <w:p w:rsidR="00E1328E" w:rsidRDefault="00E1328E" w:rsidP="00E1328E">
      <w:pPr>
        <w:rPr>
          <w:rFonts w:ascii="Arial" w:hAnsi="Arial" w:cs="Arial"/>
          <w:sz w:val="20"/>
          <w:szCs w:val="20"/>
        </w:rPr>
      </w:pPr>
      <w:r>
        <w:rPr>
          <w:rFonts w:ascii="Arial" w:hAnsi="Arial" w:cs="Arial"/>
          <w:sz w:val="20"/>
          <w:szCs w:val="20"/>
        </w:rPr>
        <w:t xml:space="preserve">Listovi su lancetasti, smješteni na sredini lancetastih, kožastih, ali ne i bodljikastih filokladija. Cvjetovi su neugledni, smješteni u pazušcu lista. Nakon cvjetanja razvija se po jedna okrugla boba koja je najprije zelene, a zatim crvene boje. Biljka je dvodomna. </w:t>
      </w:r>
    </w:p>
    <w:p w:rsidR="00E1328E" w:rsidRDefault="00E1328E" w:rsidP="00E1328E">
      <w:pPr>
        <w:rPr>
          <w:rFonts w:ascii="Arial" w:hAnsi="Arial" w:cs="Arial"/>
          <w:sz w:val="20"/>
          <w:szCs w:val="20"/>
        </w:rPr>
      </w:pPr>
      <w:r>
        <w:rPr>
          <w:rFonts w:ascii="Arial" w:hAnsi="Arial" w:cs="Arial"/>
          <w:sz w:val="20"/>
          <w:szCs w:val="20"/>
        </w:rPr>
        <w:t xml:space="preserve">Biljka je prilagođena suhoj klimi pa je najraširenija u južnim dijelovima Europe, u Maloj Aziji, Sjevernoj Africi, na otoku Krimu. </w:t>
      </w:r>
    </w:p>
    <w:p w:rsidR="00E1328E" w:rsidRDefault="00E1328E" w:rsidP="00E1328E">
      <w:pPr>
        <w:rPr>
          <w:rFonts w:ascii="Arial" w:hAnsi="Arial" w:cs="Arial"/>
          <w:sz w:val="20"/>
          <w:szCs w:val="20"/>
        </w:rPr>
      </w:pPr>
      <w:r>
        <w:rPr>
          <w:rFonts w:ascii="Arial" w:hAnsi="Arial" w:cs="Arial"/>
          <w:sz w:val="20"/>
          <w:szCs w:val="20"/>
        </w:rPr>
        <w:t>U Srednjoj Europi je već rjeđa, uglavnom vezana uz suha i vapnom bogata tla brdskih bukovih šuma.</w:t>
      </w:r>
    </w:p>
    <w:p w:rsidR="00E1328E" w:rsidRDefault="00E1328E" w:rsidP="00E1328E">
      <w:pPr>
        <w:rPr>
          <w:rFonts w:ascii="Arial" w:hAnsi="Arial" w:cs="Arial"/>
          <w:sz w:val="20"/>
          <w:szCs w:val="20"/>
        </w:rPr>
      </w:pPr>
      <w:r>
        <w:rPr>
          <w:rFonts w:ascii="Arial" w:hAnsi="Arial" w:cs="Arial"/>
          <w:sz w:val="20"/>
          <w:szCs w:val="20"/>
        </w:rPr>
        <w:t>U Hrvatskoj raste u kontinentalnim i primorskim dijelovima: Slavonija, Hrvatsko Zagorje, Samoborsko gorje, Gorski kotar, Velebit, Lika, otoci Cres i Lošinj te okolica grada Nina (Pavletić 1982).</w:t>
      </w:r>
    </w:p>
    <w:p w:rsidR="00E1328E" w:rsidRDefault="00E1328E" w:rsidP="00E1328E">
      <w:pPr>
        <w:rPr>
          <w:rFonts w:ascii="Arial" w:hAnsi="Arial" w:cs="Arial"/>
          <w:sz w:val="20"/>
          <w:szCs w:val="20"/>
        </w:rPr>
      </w:pPr>
      <w:r w:rsidRPr="00871948">
        <w:rPr>
          <w:rFonts w:ascii="Arial" w:hAnsi="Arial" w:cs="Arial"/>
          <w:i/>
          <w:sz w:val="20"/>
          <w:szCs w:val="20"/>
        </w:rPr>
        <w:t>Ruscus hypoglossum</w:t>
      </w:r>
      <w:r w:rsidRPr="00871948">
        <w:rPr>
          <w:rFonts w:ascii="Arial" w:hAnsi="Arial" w:cs="Arial"/>
          <w:sz w:val="20"/>
          <w:szCs w:val="20"/>
        </w:rPr>
        <w:t xml:space="preserve"> L.</w:t>
      </w:r>
      <w:r>
        <w:rPr>
          <w:rFonts w:ascii="Arial" w:hAnsi="Arial" w:cs="Arial"/>
          <w:sz w:val="20"/>
          <w:szCs w:val="20"/>
        </w:rPr>
        <w:t xml:space="preserve"> je 1953. godine  zaštićena na svim prirodnim nalazištima temeljem Zakona o zaštiti prirode.</w:t>
      </w:r>
    </w:p>
    <w:p w:rsidR="00E1328E" w:rsidRDefault="00E1328E" w:rsidP="00E1328E">
      <w:pPr>
        <w:rPr>
          <w:rFonts w:ascii="Arial" w:hAnsi="Arial" w:cs="Arial"/>
          <w:sz w:val="20"/>
          <w:szCs w:val="20"/>
        </w:rPr>
      </w:pPr>
      <w:r>
        <w:rPr>
          <w:rFonts w:ascii="Arial" w:hAnsi="Arial" w:cs="Arial"/>
          <w:sz w:val="20"/>
          <w:szCs w:val="20"/>
        </w:rPr>
        <w:t>Biljku smo pronašli u listopadnim šumama hrasta lužnjaka, te u mješovitoj šumi hrasta lužnjaka i običnog graba, na glinenom tlu.</w:t>
      </w:r>
    </w:p>
    <w:p w:rsidR="00E1328E" w:rsidRDefault="00E1328E" w:rsidP="00E1328E">
      <w:pPr>
        <w:rPr>
          <w:rFonts w:ascii="Arial" w:hAnsi="Arial" w:cs="Arial"/>
          <w:sz w:val="20"/>
          <w:szCs w:val="20"/>
        </w:rPr>
      </w:pPr>
    </w:p>
    <w:p w:rsidR="00871948" w:rsidRPr="00D10F30" w:rsidRDefault="00871948" w:rsidP="00871948">
      <w:pPr>
        <w:spacing w:after="200" w:line="276" w:lineRule="auto"/>
        <w:rPr>
          <w:rFonts w:asciiTheme="minorHAnsi" w:eastAsiaTheme="minorHAnsi" w:hAnsiTheme="minorHAnsi" w:cstheme="minorBidi"/>
          <w:sz w:val="22"/>
          <w:szCs w:val="22"/>
          <w:lang w:eastAsia="en-US"/>
        </w:rPr>
      </w:pPr>
      <w:r w:rsidRPr="00D10F30">
        <w:rPr>
          <w:rFonts w:asciiTheme="minorHAnsi" w:eastAsiaTheme="minorHAnsi" w:hAnsiTheme="minorHAnsi" w:cstheme="minorBidi"/>
          <w:sz w:val="22"/>
          <w:szCs w:val="22"/>
          <w:lang w:eastAsia="en-US"/>
        </w:rPr>
        <w:t xml:space="preserve">Tablica 1. Prikaz gustoće populacije na nalazištima širokolisne veprine </w:t>
      </w:r>
      <w:r w:rsidRPr="00D10F30">
        <w:rPr>
          <w:rFonts w:asciiTheme="minorHAnsi" w:eastAsiaTheme="minorHAnsi" w:hAnsiTheme="minorHAnsi" w:cstheme="minorBidi"/>
          <w:i/>
          <w:sz w:val="22"/>
          <w:szCs w:val="22"/>
          <w:lang w:eastAsia="en-US"/>
        </w:rPr>
        <w:t>Ruscus hypoglossum</w:t>
      </w:r>
      <w:r w:rsidRPr="00D10F30">
        <w:rPr>
          <w:rFonts w:asciiTheme="minorHAnsi" w:eastAsiaTheme="minorHAnsi" w:hAnsiTheme="minorHAnsi" w:cstheme="minorBidi"/>
          <w:sz w:val="22"/>
          <w:szCs w:val="22"/>
          <w:lang w:eastAsia="en-US"/>
        </w:rPr>
        <w:t xml:space="preserve"> L. </w:t>
      </w:r>
    </w:p>
    <w:p w:rsidR="00E1328E" w:rsidRDefault="00E1328E" w:rsidP="00E1328E">
      <w:pPr>
        <w:rPr>
          <w:rFonts w:ascii="Arial" w:hAnsi="Arial" w:cs="Arial"/>
          <w:sz w:val="20"/>
          <w:szCs w:val="20"/>
        </w:rPr>
      </w:pPr>
    </w:p>
    <w:tbl>
      <w:tblPr>
        <w:tblStyle w:val="Reetkatablice1"/>
        <w:tblW w:w="0" w:type="auto"/>
        <w:tblLook w:val="04A0"/>
      </w:tblPr>
      <w:tblGrid>
        <w:gridCol w:w="1952"/>
        <w:gridCol w:w="1856"/>
        <w:gridCol w:w="1961"/>
        <w:gridCol w:w="1923"/>
      </w:tblGrid>
      <w:tr w:rsidR="00E1328E" w:rsidRPr="00D10F30" w:rsidTr="005B0F6B">
        <w:tc>
          <w:tcPr>
            <w:tcW w:w="1952" w:type="dxa"/>
          </w:tcPr>
          <w:p w:rsidR="00E1328E" w:rsidRPr="00D10F30" w:rsidRDefault="00E1328E" w:rsidP="005B0F6B">
            <w:pPr>
              <w:jc w:val="center"/>
              <w:rPr>
                <w:rFonts w:asciiTheme="minorHAnsi" w:eastAsiaTheme="minorHAnsi" w:hAnsiTheme="minorHAnsi" w:cstheme="minorBidi"/>
                <w:b/>
                <w:lang w:eastAsia="en-US"/>
              </w:rPr>
            </w:pPr>
          </w:p>
          <w:p w:rsidR="00E1328E" w:rsidRPr="00D10F30" w:rsidRDefault="00E1328E" w:rsidP="005B0F6B">
            <w:pPr>
              <w:jc w:val="center"/>
              <w:rPr>
                <w:rFonts w:asciiTheme="minorHAnsi" w:eastAsiaTheme="minorHAnsi" w:hAnsiTheme="minorHAnsi" w:cstheme="minorBidi"/>
                <w:b/>
                <w:lang w:eastAsia="en-US"/>
              </w:rPr>
            </w:pPr>
            <w:r w:rsidRPr="00D10F30">
              <w:rPr>
                <w:rFonts w:asciiTheme="minorHAnsi" w:eastAsiaTheme="minorHAnsi" w:hAnsiTheme="minorHAnsi" w:cstheme="minorBidi"/>
                <w:b/>
                <w:lang w:eastAsia="en-US"/>
              </w:rPr>
              <w:t>Mjesto pronalaska</w:t>
            </w:r>
          </w:p>
        </w:tc>
        <w:tc>
          <w:tcPr>
            <w:tcW w:w="1856" w:type="dxa"/>
          </w:tcPr>
          <w:p w:rsidR="00E1328E" w:rsidRPr="00D10F30" w:rsidRDefault="00E1328E" w:rsidP="005B0F6B">
            <w:pPr>
              <w:jc w:val="center"/>
              <w:rPr>
                <w:rFonts w:asciiTheme="minorHAnsi" w:eastAsiaTheme="minorHAnsi" w:hAnsiTheme="minorHAnsi" w:cstheme="minorBidi"/>
                <w:b/>
                <w:lang w:eastAsia="en-US"/>
              </w:rPr>
            </w:pPr>
          </w:p>
          <w:p w:rsidR="00E1328E" w:rsidRPr="00D10F30" w:rsidRDefault="00E1328E" w:rsidP="005B0F6B">
            <w:pPr>
              <w:jc w:val="center"/>
              <w:rPr>
                <w:rFonts w:asciiTheme="minorHAnsi" w:eastAsiaTheme="minorHAnsi" w:hAnsiTheme="minorHAnsi" w:cstheme="minorBidi"/>
                <w:b/>
                <w:lang w:eastAsia="en-US"/>
              </w:rPr>
            </w:pPr>
            <w:r w:rsidRPr="00D10F30">
              <w:rPr>
                <w:rFonts w:asciiTheme="minorHAnsi" w:eastAsiaTheme="minorHAnsi" w:hAnsiTheme="minorHAnsi" w:cstheme="minorBidi"/>
                <w:b/>
                <w:lang w:eastAsia="en-US"/>
              </w:rPr>
              <w:t>Stanište (naziv)</w:t>
            </w:r>
          </w:p>
        </w:tc>
        <w:tc>
          <w:tcPr>
            <w:tcW w:w="1961" w:type="dxa"/>
          </w:tcPr>
          <w:p w:rsidR="00E1328E" w:rsidRPr="00D10F30" w:rsidRDefault="00E1328E" w:rsidP="005B0F6B">
            <w:pPr>
              <w:jc w:val="center"/>
              <w:rPr>
                <w:rFonts w:asciiTheme="minorHAnsi" w:eastAsiaTheme="minorHAnsi" w:hAnsiTheme="minorHAnsi" w:cstheme="minorBidi"/>
                <w:b/>
                <w:lang w:eastAsia="en-US"/>
              </w:rPr>
            </w:pPr>
          </w:p>
          <w:p w:rsidR="00E1328E" w:rsidRPr="00D10F30" w:rsidRDefault="00E1328E" w:rsidP="005B0F6B">
            <w:pPr>
              <w:jc w:val="center"/>
              <w:rPr>
                <w:rFonts w:asciiTheme="minorHAnsi" w:eastAsiaTheme="minorHAnsi" w:hAnsiTheme="minorHAnsi" w:cstheme="minorBidi"/>
                <w:b/>
                <w:lang w:eastAsia="en-US"/>
              </w:rPr>
            </w:pPr>
            <w:r w:rsidRPr="00D10F30">
              <w:rPr>
                <w:rFonts w:asciiTheme="minorHAnsi" w:eastAsiaTheme="minorHAnsi" w:hAnsiTheme="minorHAnsi" w:cstheme="minorBidi"/>
                <w:b/>
                <w:lang w:eastAsia="en-US"/>
              </w:rPr>
              <w:t>Datum pronalaska</w:t>
            </w:r>
          </w:p>
        </w:tc>
        <w:tc>
          <w:tcPr>
            <w:tcW w:w="1923" w:type="dxa"/>
          </w:tcPr>
          <w:p w:rsidR="00E1328E" w:rsidRPr="00D10F30" w:rsidRDefault="00E1328E" w:rsidP="005B0F6B">
            <w:pPr>
              <w:jc w:val="center"/>
              <w:rPr>
                <w:rFonts w:asciiTheme="minorHAnsi" w:eastAsiaTheme="minorHAnsi" w:hAnsiTheme="minorHAnsi" w:cstheme="minorBidi"/>
                <w:b/>
                <w:lang w:eastAsia="en-US"/>
              </w:rPr>
            </w:pPr>
          </w:p>
          <w:p w:rsidR="00E1328E" w:rsidRPr="00D10F30" w:rsidRDefault="00E1328E" w:rsidP="005B0F6B">
            <w:pPr>
              <w:jc w:val="center"/>
              <w:rPr>
                <w:rFonts w:asciiTheme="minorHAnsi" w:eastAsiaTheme="minorHAnsi" w:hAnsiTheme="minorHAnsi" w:cstheme="minorBidi"/>
                <w:b/>
                <w:lang w:eastAsia="en-US"/>
              </w:rPr>
            </w:pPr>
            <w:r w:rsidRPr="00D10F30">
              <w:rPr>
                <w:rFonts w:asciiTheme="minorHAnsi" w:eastAsiaTheme="minorHAnsi" w:hAnsiTheme="minorHAnsi" w:cstheme="minorBidi"/>
                <w:b/>
                <w:lang w:eastAsia="en-US"/>
              </w:rPr>
              <w:t>Gustoća populacije</w:t>
            </w:r>
          </w:p>
        </w:tc>
      </w:tr>
      <w:tr w:rsidR="00E1328E" w:rsidRPr="00D10F30" w:rsidTr="005B0F6B">
        <w:tc>
          <w:tcPr>
            <w:tcW w:w="1952"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Petnja</w:t>
            </w:r>
          </w:p>
        </w:tc>
        <w:tc>
          <w:tcPr>
            <w:tcW w:w="1856"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šuma „Petnja“</w:t>
            </w:r>
          </w:p>
        </w:tc>
        <w:tc>
          <w:tcPr>
            <w:tcW w:w="1961"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21.02.2015.</w:t>
            </w:r>
          </w:p>
        </w:tc>
        <w:tc>
          <w:tcPr>
            <w:tcW w:w="1923" w:type="dxa"/>
            <w:vAlign w:val="center"/>
          </w:tcPr>
          <w:p w:rsidR="00E1328E" w:rsidRPr="00D10F30" w:rsidRDefault="00E1328E" w:rsidP="005B0F6B">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1</w:t>
            </w:r>
          </w:p>
        </w:tc>
      </w:tr>
      <w:tr w:rsidR="00E1328E" w:rsidRPr="00D10F30" w:rsidTr="005B0F6B">
        <w:tc>
          <w:tcPr>
            <w:tcW w:w="1952"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Stari Slatinik</w:t>
            </w:r>
          </w:p>
        </w:tc>
        <w:tc>
          <w:tcPr>
            <w:tcW w:w="1856"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šuma „Stari Slatinik“</w:t>
            </w:r>
          </w:p>
        </w:tc>
        <w:tc>
          <w:tcPr>
            <w:tcW w:w="1961"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11.02.2015.</w:t>
            </w:r>
          </w:p>
        </w:tc>
        <w:tc>
          <w:tcPr>
            <w:tcW w:w="1923" w:type="dxa"/>
            <w:vAlign w:val="center"/>
          </w:tcPr>
          <w:p w:rsidR="00E1328E" w:rsidRPr="00D10F30" w:rsidRDefault="00E1328E" w:rsidP="005B0F6B">
            <w:pPr>
              <w:jc w:val="center"/>
              <w:rPr>
                <w:rFonts w:asciiTheme="minorHAnsi" w:eastAsiaTheme="minorHAnsi" w:hAnsiTheme="minorHAnsi" w:cstheme="minorBidi"/>
                <w:lang w:eastAsia="en-US"/>
              </w:rPr>
            </w:pPr>
            <w:r>
              <w:rPr>
                <w:rFonts w:asciiTheme="minorHAnsi" w:eastAsiaTheme="minorHAnsi" w:hAnsiTheme="minorHAnsi" w:cstheme="minorBidi"/>
                <w:lang w:eastAsia="en-US"/>
              </w:rPr>
              <w:t>3</w:t>
            </w:r>
          </w:p>
        </w:tc>
      </w:tr>
      <w:tr w:rsidR="00E1328E" w:rsidRPr="00D10F30" w:rsidTr="005B0F6B">
        <w:tc>
          <w:tcPr>
            <w:tcW w:w="1952"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Podcrkavlje</w:t>
            </w:r>
          </w:p>
        </w:tc>
        <w:tc>
          <w:tcPr>
            <w:tcW w:w="1856"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šuma „Dilj gora“</w:t>
            </w:r>
          </w:p>
        </w:tc>
        <w:tc>
          <w:tcPr>
            <w:tcW w:w="1961"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10.02.2015.</w:t>
            </w:r>
          </w:p>
        </w:tc>
        <w:tc>
          <w:tcPr>
            <w:tcW w:w="1923" w:type="dxa"/>
            <w:vAlign w:val="center"/>
          </w:tcPr>
          <w:p w:rsidR="00E1328E" w:rsidRPr="00D10F30" w:rsidRDefault="00E1328E" w:rsidP="005B0F6B">
            <w:pPr>
              <w:jc w:val="center"/>
              <w:rPr>
                <w:rFonts w:asciiTheme="minorHAnsi" w:eastAsiaTheme="minorHAnsi" w:hAnsiTheme="minorHAnsi" w:cstheme="minorBidi"/>
                <w:lang w:eastAsia="en-US"/>
              </w:rPr>
            </w:pPr>
            <w:r w:rsidRPr="00D10F30">
              <w:rPr>
                <w:rFonts w:asciiTheme="minorHAnsi" w:eastAsiaTheme="minorHAnsi" w:hAnsiTheme="minorHAnsi" w:cstheme="minorBidi"/>
                <w:lang w:eastAsia="en-US"/>
              </w:rPr>
              <w:t>2</w:t>
            </w:r>
          </w:p>
        </w:tc>
      </w:tr>
    </w:tbl>
    <w:p w:rsidR="00871948" w:rsidRDefault="00871948" w:rsidP="00E1328E">
      <w:pPr>
        <w:rPr>
          <w:rFonts w:ascii="Arial" w:hAnsi="Arial" w:cs="Arial"/>
          <w:sz w:val="20"/>
          <w:szCs w:val="20"/>
        </w:rPr>
      </w:pPr>
    </w:p>
    <w:p w:rsidR="00E1328E" w:rsidRDefault="00E1328E" w:rsidP="00E1328E">
      <w:pPr>
        <w:rPr>
          <w:rFonts w:ascii="Arial" w:hAnsi="Arial" w:cs="Arial"/>
          <w:sz w:val="20"/>
          <w:szCs w:val="20"/>
        </w:rPr>
      </w:pPr>
      <w:r>
        <w:rPr>
          <w:rFonts w:ascii="Arial" w:hAnsi="Arial" w:cs="Arial"/>
          <w:sz w:val="20"/>
          <w:szCs w:val="20"/>
        </w:rPr>
        <w:t xml:space="preserve">Najveća gustoća populacije je u šumi „Stari Slatinik“. To je šuma hrasta lužnjaka i običnog graba. U šumu su nas vodili lovci lovačkog društva „Petnja“. Kako smo išli dublje u šumu gustoća populacije širokolisne veprine se povećavala, dok je na ulasku u šumu populacija bila rijetka, a na rubnim dijelovima je nije niti bilo. </w:t>
      </w:r>
    </w:p>
    <w:p w:rsidR="00E1328E" w:rsidRDefault="00E1328E" w:rsidP="00E1328E">
      <w:pPr>
        <w:rPr>
          <w:rFonts w:ascii="Arial" w:hAnsi="Arial" w:cs="Arial"/>
          <w:sz w:val="20"/>
          <w:szCs w:val="20"/>
        </w:rPr>
      </w:pPr>
      <w:r>
        <w:rPr>
          <w:rFonts w:ascii="Arial" w:hAnsi="Arial" w:cs="Arial"/>
          <w:sz w:val="20"/>
          <w:szCs w:val="20"/>
        </w:rPr>
        <w:t xml:space="preserve">Najmanja gustoća populacije bila je u šumi „Petnja“. Šuma je rijetka i površinski mala, a nalazi se uz jezero „Petnja“ gdje svakodnevno ribiči love ribu, a ljeti na tom jezeru bude i mnoštvo kupača.  </w:t>
      </w:r>
    </w:p>
    <w:p w:rsidR="00E1328E" w:rsidRDefault="00E1328E" w:rsidP="00E1328E">
      <w:pPr>
        <w:rPr>
          <w:rFonts w:ascii="Arial" w:hAnsi="Arial" w:cs="Arial"/>
          <w:sz w:val="20"/>
          <w:szCs w:val="20"/>
        </w:rPr>
      </w:pPr>
      <w:r>
        <w:rPr>
          <w:rFonts w:ascii="Arial" w:hAnsi="Arial" w:cs="Arial"/>
          <w:sz w:val="20"/>
          <w:szCs w:val="20"/>
        </w:rPr>
        <w:t xml:space="preserve">Na sva tri lokaliteta zajedničkom odlukom svih članova </w:t>
      </w:r>
      <w:r w:rsidRPr="00871948">
        <w:rPr>
          <w:rFonts w:ascii="Arial" w:hAnsi="Arial" w:cs="Arial"/>
          <w:sz w:val="20"/>
          <w:szCs w:val="20"/>
        </w:rPr>
        <w:t>skupine</w:t>
      </w:r>
      <w:r>
        <w:rPr>
          <w:rFonts w:ascii="Arial" w:hAnsi="Arial" w:cs="Arial"/>
          <w:sz w:val="20"/>
          <w:szCs w:val="20"/>
        </w:rPr>
        <w:t xml:space="preserve"> odredili smo da je struktura tla granularna – sastoji se od zrna tla koja nisu veća od 0,5 cm u promjeru. </w:t>
      </w:r>
    </w:p>
    <w:p w:rsidR="00E1328E" w:rsidRDefault="00E1328E" w:rsidP="00E1328E">
      <w:pPr>
        <w:rPr>
          <w:rFonts w:ascii="Arial" w:hAnsi="Arial" w:cs="Arial"/>
          <w:sz w:val="20"/>
          <w:szCs w:val="20"/>
        </w:rPr>
      </w:pPr>
      <w:r>
        <w:rPr>
          <w:rFonts w:ascii="Arial" w:hAnsi="Arial" w:cs="Arial"/>
          <w:sz w:val="20"/>
          <w:szCs w:val="20"/>
        </w:rPr>
        <w:t xml:space="preserve">Konzistentnost tla odredili smo tako što smo grumen tla nježno stiskali između palca i kažiprsta dok se nije raspao i vidjeli da se konzistentnost tla gubi pri malom pritisku, a grumen se lomi s malo snage pa smo zaključili da je tlo prhko i zdrobljivo (friable). </w:t>
      </w:r>
    </w:p>
    <w:p w:rsidR="00E1328E" w:rsidRDefault="00E1328E" w:rsidP="00E1328E">
      <w:pPr>
        <w:rPr>
          <w:rFonts w:ascii="Arial" w:hAnsi="Arial" w:cs="Arial"/>
          <w:sz w:val="20"/>
          <w:szCs w:val="20"/>
        </w:rPr>
      </w:pPr>
      <w:r>
        <w:rPr>
          <w:rFonts w:ascii="Arial" w:hAnsi="Arial" w:cs="Arial"/>
          <w:sz w:val="20"/>
          <w:szCs w:val="20"/>
        </w:rPr>
        <w:t>Teksturu tla smo odredili tako što smo uzeli u ruku uzorak tla i navlažili ga vodom te oblikovali grumen. Grumen tla stavili smo između palca i kažiprsta i stisnuli ga u vrpcu.  Vrpca je bila duljine 3,5 cm, tlo je bilo ljepljivo, lakše se stiskalo i ostavljalo prljave ruke. Iz toga smo zaključili da se radi o glinenoj ilovači.</w:t>
      </w:r>
    </w:p>
    <w:p w:rsidR="00E1328E" w:rsidRDefault="00E1328E" w:rsidP="00E1328E">
      <w:pPr>
        <w:rPr>
          <w:rFonts w:ascii="Arial" w:hAnsi="Arial" w:cs="Arial"/>
          <w:sz w:val="20"/>
          <w:szCs w:val="20"/>
        </w:rPr>
      </w:pPr>
      <w:r>
        <w:rPr>
          <w:rFonts w:ascii="Arial" w:hAnsi="Arial" w:cs="Arial"/>
          <w:sz w:val="20"/>
          <w:szCs w:val="20"/>
        </w:rPr>
        <w:t>Metodom zvijezde uzimali smo sve uzorke. Kopajući rupu vidjeli smo da na dubini od 10-15 cm ima malo korijenja.</w:t>
      </w:r>
    </w:p>
    <w:p w:rsidR="00E1328E" w:rsidRDefault="00E1328E" w:rsidP="00E1328E">
      <w:pPr>
        <w:rPr>
          <w:rFonts w:ascii="Arial" w:hAnsi="Arial" w:cs="Arial"/>
          <w:sz w:val="20"/>
          <w:szCs w:val="20"/>
        </w:rPr>
      </w:pPr>
      <w:r>
        <w:rPr>
          <w:rFonts w:ascii="Arial" w:hAnsi="Arial" w:cs="Arial"/>
          <w:sz w:val="20"/>
          <w:szCs w:val="20"/>
        </w:rPr>
        <w:t>Pomoću octene kiseline odredili smo da je mali udio karbonata u tlu budući da se prskanjem octene kiseline po tlu čulo slabo šuštanje što je pokazivalo slabu reakciju.</w:t>
      </w:r>
    </w:p>
    <w:p w:rsidR="00E1328E" w:rsidRDefault="00E1328E" w:rsidP="00E1328E">
      <w:pPr>
        <w:rPr>
          <w:rFonts w:ascii="Arial" w:hAnsi="Arial" w:cs="Arial"/>
          <w:sz w:val="20"/>
          <w:szCs w:val="20"/>
        </w:rPr>
      </w:pPr>
    </w:p>
    <w:p w:rsidR="0043040E" w:rsidRDefault="0043040E" w:rsidP="0043040E">
      <w:pPr>
        <w:spacing w:after="200" w:line="276" w:lineRule="auto"/>
        <w:rPr>
          <w:rFonts w:asciiTheme="minorHAnsi" w:eastAsiaTheme="minorHAnsi" w:hAnsiTheme="minorHAnsi" w:cstheme="minorBidi"/>
          <w:sz w:val="22"/>
          <w:szCs w:val="22"/>
          <w:lang w:eastAsia="en-US"/>
        </w:rPr>
      </w:pPr>
      <w:r w:rsidRPr="00D7650A">
        <w:rPr>
          <w:rFonts w:asciiTheme="minorHAnsi" w:eastAsiaTheme="minorHAnsi" w:hAnsiTheme="minorHAnsi" w:cstheme="minorBidi"/>
          <w:sz w:val="22"/>
          <w:szCs w:val="22"/>
          <w:lang w:eastAsia="en-US"/>
        </w:rPr>
        <w:lastRenderedPageBreak/>
        <w:t>Tablica 2. pH vrijednosti na nalazištima</w:t>
      </w:r>
    </w:p>
    <w:p w:rsidR="00E1328E" w:rsidRDefault="00E1328E" w:rsidP="00E1328E">
      <w:pPr>
        <w:rPr>
          <w:rFonts w:ascii="Arial" w:hAnsi="Arial" w:cs="Arial"/>
          <w:sz w:val="20"/>
          <w:szCs w:val="20"/>
        </w:rPr>
      </w:pPr>
    </w:p>
    <w:tbl>
      <w:tblPr>
        <w:tblStyle w:val="Reetkatablice2"/>
        <w:tblW w:w="0" w:type="auto"/>
        <w:tblLook w:val="04A0"/>
      </w:tblPr>
      <w:tblGrid>
        <w:gridCol w:w="1548"/>
        <w:gridCol w:w="1548"/>
        <w:gridCol w:w="1548"/>
        <w:gridCol w:w="1548"/>
      </w:tblGrid>
      <w:tr w:rsidR="00E1328E" w:rsidRPr="00D7650A" w:rsidTr="005B0F6B">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I. nalazište</w:t>
            </w: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II. nalazište</w:t>
            </w: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III. nalazište</w:t>
            </w:r>
          </w:p>
        </w:tc>
      </w:tr>
      <w:tr w:rsidR="00E1328E" w:rsidRPr="00D7650A" w:rsidTr="005B0F6B">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pH</w:t>
            </w: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6,2</w:t>
            </w: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6,0</w:t>
            </w:r>
          </w:p>
        </w:tc>
        <w:tc>
          <w:tcPr>
            <w:tcW w:w="1548" w:type="dxa"/>
            <w:vAlign w:val="center"/>
          </w:tcPr>
          <w:p w:rsidR="00E1328E" w:rsidRPr="00D7650A" w:rsidRDefault="00E1328E" w:rsidP="005B0F6B">
            <w:pPr>
              <w:jc w:val="center"/>
              <w:rPr>
                <w:rFonts w:asciiTheme="minorHAnsi" w:eastAsiaTheme="minorHAnsi" w:hAnsiTheme="minorHAnsi" w:cstheme="minorBidi"/>
                <w:lang w:eastAsia="en-US"/>
              </w:rPr>
            </w:pPr>
            <w:r w:rsidRPr="00D7650A">
              <w:rPr>
                <w:rFonts w:asciiTheme="minorHAnsi" w:eastAsiaTheme="minorHAnsi" w:hAnsiTheme="minorHAnsi" w:cstheme="minorBidi"/>
                <w:lang w:eastAsia="en-US"/>
              </w:rPr>
              <w:t>6,4</w:t>
            </w:r>
          </w:p>
        </w:tc>
      </w:tr>
    </w:tbl>
    <w:p w:rsidR="0043040E" w:rsidRDefault="0043040E" w:rsidP="00E1328E">
      <w:pPr>
        <w:spacing w:after="200" w:line="276" w:lineRule="auto"/>
        <w:rPr>
          <w:rFonts w:asciiTheme="minorHAnsi" w:eastAsiaTheme="minorHAnsi" w:hAnsiTheme="minorHAnsi" w:cstheme="minorBidi"/>
          <w:sz w:val="22"/>
          <w:szCs w:val="22"/>
          <w:lang w:eastAsia="en-US"/>
        </w:rPr>
      </w:pPr>
    </w:p>
    <w:p w:rsidR="0043040E" w:rsidRPr="00D7650A" w:rsidRDefault="0043040E" w:rsidP="00E1328E">
      <w:pPr>
        <w:spacing w:after="200" w:line="276" w:lineRule="auto"/>
        <w:rPr>
          <w:rFonts w:asciiTheme="minorHAnsi" w:eastAsiaTheme="minorHAnsi" w:hAnsiTheme="minorHAnsi" w:cstheme="minorBidi"/>
          <w:sz w:val="22"/>
          <w:szCs w:val="22"/>
          <w:lang w:eastAsia="en-US"/>
        </w:rPr>
      </w:pPr>
    </w:p>
    <w:p w:rsidR="00E1328E" w:rsidRDefault="00C520E7" w:rsidP="00E1328E">
      <w:pPr>
        <w:rPr>
          <w:rFonts w:ascii="Arial" w:hAnsi="Arial" w:cs="Arial"/>
          <w:color w:val="FF0000"/>
          <w:sz w:val="20"/>
          <w:szCs w:val="20"/>
        </w:rPr>
      </w:pPr>
      <w:r>
        <w:rPr>
          <w:rFonts w:ascii="Arial" w:hAnsi="Arial" w:cs="Arial"/>
          <w:b/>
          <w:noProof/>
          <w:sz w:val="20"/>
          <w:szCs w:val="20"/>
        </w:rPr>
        <w:drawing>
          <wp:inline distT="0" distB="0" distL="0" distR="0">
            <wp:extent cx="5486400" cy="3200400"/>
            <wp:effectExtent l="0" t="0" r="19050" b="190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1328E" w:rsidRDefault="00E1328E" w:rsidP="00E1328E">
      <w:pPr>
        <w:rPr>
          <w:rFonts w:ascii="Arial" w:hAnsi="Arial" w:cs="Arial"/>
          <w:color w:val="FF0000"/>
          <w:sz w:val="20"/>
          <w:szCs w:val="20"/>
        </w:rPr>
      </w:pPr>
    </w:p>
    <w:p w:rsidR="00246AFC" w:rsidRPr="00871948" w:rsidRDefault="00871948" w:rsidP="00E1328E">
      <w:pPr>
        <w:rPr>
          <w:rFonts w:ascii="Arial" w:hAnsi="Arial" w:cs="Arial"/>
          <w:sz w:val="20"/>
          <w:szCs w:val="20"/>
        </w:rPr>
      </w:pPr>
      <w:r w:rsidRPr="00871948">
        <w:rPr>
          <w:rFonts w:ascii="Arial" w:hAnsi="Arial" w:cs="Arial"/>
          <w:sz w:val="20"/>
          <w:szCs w:val="20"/>
        </w:rPr>
        <w:t>Slika 1.prikaz pH vrijednosti na različitim nalazištima</w:t>
      </w: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p w:rsidR="0043040E" w:rsidRDefault="0043040E" w:rsidP="0043040E">
      <w:r>
        <w:t>Tablica 3. Temperature zraka na nalazištima I., II. I III.</w:t>
      </w: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p w:rsidR="00246AFC" w:rsidRDefault="00246AFC" w:rsidP="00E1328E">
      <w:pPr>
        <w:rPr>
          <w:rFonts w:ascii="Arial" w:hAnsi="Arial" w:cs="Arial"/>
          <w:color w:val="FF0000"/>
          <w:sz w:val="20"/>
          <w:szCs w:val="20"/>
        </w:rPr>
      </w:pPr>
    </w:p>
    <w:tbl>
      <w:tblPr>
        <w:tblStyle w:val="Reetkatablice3"/>
        <w:tblW w:w="3750" w:type="pct"/>
        <w:tblLook w:val="04A0"/>
      </w:tblPr>
      <w:tblGrid>
        <w:gridCol w:w="2323"/>
        <w:gridCol w:w="2322"/>
        <w:gridCol w:w="2321"/>
      </w:tblGrid>
      <w:tr w:rsidR="00473F59" w:rsidRPr="00473F59" w:rsidTr="00473F59">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p>
        </w:tc>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25. 02. 2015.</w:t>
            </w:r>
          </w:p>
        </w:tc>
        <w:tc>
          <w:tcPr>
            <w:tcW w:w="1666" w:type="pct"/>
            <w:vAlign w:val="center"/>
          </w:tcPr>
          <w:p w:rsidR="00473F59" w:rsidRPr="00473F59" w:rsidRDefault="00473F59" w:rsidP="00473F59">
            <w:pPr>
              <w:jc w:val="center"/>
              <w:rPr>
                <w:rFonts w:asciiTheme="minorHAnsi" w:eastAsiaTheme="minorHAnsi" w:hAnsiTheme="minorHAnsi" w:cstheme="minorBidi"/>
                <w:lang w:eastAsia="en-US"/>
              </w:rPr>
            </w:pPr>
          </w:p>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21. 04. 2015.</w:t>
            </w:r>
          </w:p>
          <w:p w:rsidR="00473F59" w:rsidRPr="00473F59" w:rsidRDefault="00473F59" w:rsidP="00473F59">
            <w:pPr>
              <w:jc w:val="center"/>
              <w:rPr>
                <w:rFonts w:asciiTheme="minorHAnsi" w:eastAsiaTheme="minorHAnsi" w:hAnsiTheme="minorHAnsi" w:cstheme="minorBidi"/>
                <w:lang w:eastAsia="en-US"/>
              </w:rPr>
            </w:pPr>
          </w:p>
        </w:tc>
      </w:tr>
      <w:tr w:rsidR="00473F59" w:rsidRPr="00473F59" w:rsidTr="00473F59">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Temperatura zraka/°C na I. nalazištu</w:t>
            </w:r>
          </w:p>
        </w:tc>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p>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6</w:t>
            </w:r>
          </w:p>
          <w:p w:rsidR="00473F59" w:rsidRPr="00473F59" w:rsidRDefault="00473F59" w:rsidP="00473F59">
            <w:pPr>
              <w:jc w:val="center"/>
              <w:rPr>
                <w:rFonts w:asciiTheme="minorHAnsi" w:eastAsiaTheme="minorHAnsi" w:hAnsiTheme="minorHAnsi" w:cstheme="minorBidi"/>
                <w:lang w:eastAsia="en-US"/>
              </w:rPr>
            </w:pPr>
          </w:p>
        </w:tc>
        <w:tc>
          <w:tcPr>
            <w:tcW w:w="1666"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17,0</w:t>
            </w:r>
          </w:p>
        </w:tc>
      </w:tr>
      <w:tr w:rsidR="00473F59" w:rsidRPr="00473F59" w:rsidTr="00473F59">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Temperatura zraka/°C na II. nalazištu</w:t>
            </w:r>
          </w:p>
        </w:tc>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p>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6,3</w:t>
            </w:r>
          </w:p>
          <w:p w:rsidR="00473F59" w:rsidRPr="00473F59" w:rsidRDefault="00473F59" w:rsidP="00473F59">
            <w:pPr>
              <w:jc w:val="center"/>
              <w:rPr>
                <w:rFonts w:asciiTheme="minorHAnsi" w:eastAsiaTheme="minorHAnsi" w:hAnsiTheme="minorHAnsi" w:cstheme="minorBidi"/>
                <w:lang w:eastAsia="en-US"/>
              </w:rPr>
            </w:pPr>
          </w:p>
        </w:tc>
        <w:tc>
          <w:tcPr>
            <w:tcW w:w="1666"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17,2</w:t>
            </w:r>
          </w:p>
        </w:tc>
      </w:tr>
      <w:tr w:rsidR="00473F59" w:rsidRPr="00473F59" w:rsidTr="00473F59">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Temperatura zraka/°C na III. nalazištu</w:t>
            </w:r>
          </w:p>
        </w:tc>
        <w:tc>
          <w:tcPr>
            <w:tcW w:w="1667" w:type="pct"/>
            <w:vAlign w:val="center"/>
          </w:tcPr>
          <w:p w:rsidR="00473F59" w:rsidRPr="00473F59" w:rsidRDefault="00473F59" w:rsidP="00473F59">
            <w:pPr>
              <w:jc w:val="center"/>
              <w:rPr>
                <w:rFonts w:asciiTheme="minorHAnsi" w:eastAsiaTheme="minorHAnsi" w:hAnsiTheme="minorHAnsi" w:cstheme="minorBidi"/>
                <w:lang w:eastAsia="en-US"/>
              </w:rPr>
            </w:pPr>
          </w:p>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5,8</w:t>
            </w:r>
          </w:p>
          <w:p w:rsidR="00473F59" w:rsidRPr="00473F59" w:rsidRDefault="00473F59" w:rsidP="00473F59">
            <w:pPr>
              <w:rPr>
                <w:rFonts w:asciiTheme="minorHAnsi" w:eastAsiaTheme="minorHAnsi" w:hAnsiTheme="minorHAnsi" w:cstheme="minorBidi"/>
                <w:lang w:eastAsia="en-US"/>
              </w:rPr>
            </w:pPr>
          </w:p>
        </w:tc>
        <w:tc>
          <w:tcPr>
            <w:tcW w:w="1666" w:type="pct"/>
            <w:vAlign w:val="center"/>
          </w:tcPr>
          <w:p w:rsidR="00473F59" w:rsidRPr="00473F59" w:rsidRDefault="00473F59" w:rsidP="00473F59">
            <w:pPr>
              <w:jc w:val="center"/>
              <w:rPr>
                <w:rFonts w:asciiTheme="minorHAnsi" w:eastAsiaTheme="minorHAnsi" w:hAnsiTheme="minorHAnsi" w:cstheme="minorBidi"/>
                <w:lang w:eastAsia="en-US"/>
              </w:rPr>
            </w:pPr>
            <w:r w:rsidRPr="00473F59">
              <w:rPr>
                <w:rFonts w:asciiTheme="minorHAnsi" w:eastAsiaTheme="minorHAnsi" w:hAnsiTheme="minorHAnsi" w:cstheme="minorBidi"/>
                <w:lang w:eastAsia="en-US"/>
              </w:rPr>
              <w:t>17,3</w:t>
            </w:r>
          </w:p>
        </w:tc>
      </w:tr>
    </w:tbl>
    <w:p w:rsidR="009444C9" w:rsidRDefault="00473F59" w:rsidP="00E1328E">
      <w:pPr>
        <w:rPr>
          <w:rFonts w:ascii="Arial" w:hAnsi="Arial" w:cs="Arial"/>
          <w:color w:val="FF0000"/>
          <w:sz w:val="20"/>
          <w:szCs w:val="20"/>
        </w:rPr>
      </w:pPr>
      <w:r>
        <w:rPr>
          <w:noProof/>
        </w:rPr>
        <w:lastRenderedPageBreak/>
        <w:drawing>
          <wp:inline distT="0" distB="0" distL="0" distR="0">
            <wp:extent cx="5760720" cy="3062661"/>
            <wp:effectExtent l="0" t="0" r="11430" b="2349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71948" w:rsidRDefault="00871948" w:rsidP="00E1328E">
      <w:pPr>
        <w:rPr>
          <w:rFonts w:ascii="Arial" w:hAnsi="Arial" w:cs="Arial"/>
          <w:color w:val="FF0000"/>
          <w:sz w:val="20"/>
          <w:szCs w:val="20"/>
        </w:rPr>
      </w:pPr>
    </w:p>
    <w:p w:rsidR="00871948" w:rsidRPr="006D7912" w:rsidRDefault="00871948" w:rsidP="00871948">
      <w:pPr>
        <w:rPr>
          <w:rFonts w:ascii="Arial" w:hAnsi="Arial" w:cs="Arial"/>
          <w:sz w:val="20"/>
          <w:szCs w:val="20"/>
        </w:rPr>
      </w:pPr>
      <w:r w:rsidRPr="006D7912">
        <w:rPr>
          <w:rFonts w:ascii="Arial" w:hAnsi="Arial" w:cs="Arial"/>
          <w:sz w:val="20"/>
          <w:szCs w:val="20"/>
        </w:rPr>
        <w:t>Sl</w:t>
      </w:r>
      <w:r w:rsidR="006D7912" w:rsidRPr="006D7912">
        <w:rPr>
          <w:rFonts w:ascii="Arial" w:hAnsi="Arial" w:cs="Arial"/>
          <w:sz w:val="20"/>
          <w:szCs w:val="20"/>
        </w:rPr>
        <w:t>ika 2</w:t>
      </w:r>
      <w:r w:rsidRPr="006D7912">
        <w:rPr>
          <w:rFonts w:ascii="Arial" w:hAnsi="Arial" w:cs="Arial"/>
          <w:sz w:val="20"/>
          <w:szCs w:val="20"/>
        </w:rPr>
        <w:t>.</w:t>
      </w:r>
      <w:r w:rsidR="006D7912" w:rsidRPr="006D7912">
        <w:rPr>
          <w:rFonts w:ascii="Arial" w:hAnsi="Arial" w:cs="Arial"/>
          <w:sz w:val="20"/>
          <w:szCs w:val="20"/>
        </w:rPr>
        <w:t xml:space="preserve"> </w:t>
      </w:r>
      <w:r w:rsidRPr="006D7912">
        <w:rPr>
          <w:rFonts w:ascii="Arial" w:hAnsi="Arial" w:cs="Arial"/>
          <w:sz w:val="20"/>
          <w:szCs w:val="20"/>
        </w:rPr>
        <w:t>Prikaz temperature zraka na različitim nalazištima</w:t>
      </w:r>
    </w:p>
    <w:p w:rsidR="00871948" w:rsidRPr="006D7912" w:rsidRDefault="00871948" w:rsidP="00E1328E">
      <w:pPr>
        <w:rPr>
          <w:rFonts w:ascii="Arial" w:hAnsi="Arial" w:cs="Arial"/>
          <w:color w:val="FF0000"/>
          <w:sz w:val="20"/>
          <w:szCs w:val="20"/>
        </w:rPr>
      </w:pPr>
    </w:p>
    <w:p w:rsidR="00871948" w:rsidRPr="006D7912" w:rsidRDefault="00871948" w:rsidP="00871948">
      <w:pPr>
        <w:rPr>
          <w:rFonts w:ascii="Arial" w:hAnsi="Arial" w:cs="Arial"/>
          <w:sz w:val="20"/>
          <w:szCs w:val="20"/>
        </w:rPr>
      </w:pPr>
      <w:r w:rsidRPr="006D7912">
        <w:rPr>
          <w:rFonts w:ascii="Arial" w:hAnsi="Arial" w:cs="Arial"/>
          <w:sz w:val="20"/>
          <w:szCs w:val="20"/>
        </w:rPr>
        <w:t xml:space="preserve">Tablica 4. Temperature zraka na različitim nalazištima </w:t>
      </w:r>
    </w:p>
    <w:p w:rsidR="009444C9" w:rsidRPr="006D7912" w:rsidRDefault="009444C9" w:rsidP="00E1328E">
      <w:pPr>
        <w:rPr>
          <w:rFonts w:ascii="Arial" w:hAnsi="Arial" w:cs="Arial"/>
          <w:color w:val="FF0000"/>
          <w:sz w:val="20"/>
          <w:szCs w:val="20"/>
        </w:rPr>
      </w:pPr>
    </w:p>
    <w:tbl>
      <w:tblPr>
        <w:tblStyle w:val="Reetkatablice4"/>
        <w:tblW w:w="3750" w:type="pct"/>
        <w:tblLook w:val="04A0"/>
      </w:tblPr>
      <w:tblGrid>
        <w:gridCol w:w="2323"/>
        <w:gridCol w:w="2322"/>
        <w:gridCol w:w="2321"/>
      </w:tblGrid>
      <w:tr w:rsidR="009444C9" w:rsidRPr="009444C9" w:rsidTr="00204F35">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p>
        </w:tc>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25. 02. 2015.</w:t>
            </w:r>
          </w:p>
        </w:tc>
        <w:tc>
          <w:tcPr>
            <w:tcW w:w="1666" w:type="pct"/>
            <w:vAlign w:val="center"/>
          </w:tcPr>
          <w:p w:rsidR="009444C9" w:rsidRPr="009444C9" w:rsidRDefault="009444C9" w:rsidP="009444C9">
            <w:pPr>
              <w:jc w:val="center"/>
              <w:rPr>
                <w:rFonts w:asciiTheme="minorHAnsi" w:eastAsiaTheme="minorHAnsi" w:hAnsiTheme="minorHAnsi" w:cstheme="minorBidi"/>
                <w:lang w:eastAsia="en-US"/>
              </w:rPr>
            </w:pPr>
          </w:p>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21. 04. 2015.</w:t>
            </w:r>
          </w:p>
          <w:p w:rsidR="009444C9" w:rsidRPr="009444C9" w:rsidRDefault="009444C9" w:rsidP="009444C9">
            <w:pPr>
              <w:jc w:val="center"/>
              <w:rPr>
                <w:rFonts w:asciiTheme="minorHAnsi" w:eastAsiaTheme="minorHAnsi" w:hAnsiTheme="minorHAnsi" w:cstheme="minorBidi"/>
                <w:lang w:eastAsia="en-US"/>
              </w:rPr>
            </w:pPr>
          </w:p>
        </w:tc>
      </w:tr>
      <w:tr w:rsidR="009444C9" w:rsidRPr="009444C9" w:rsidTr="00204F35">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Temperatura tla/°C na I. nalazištu</w:t>
            </w:r>
          </w:p>
        </w:tc>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p>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5</w:t>
            </w:r>
          </w:p>
          <w:p w:rsidR="009444C9" w:rsidRPr="009444C9" w:rsidRDefault="009444C9" w:rsidP="009444C9">
            <w:pPr>
              <w:jc w:val="center"/>
              <w:rPr>
                <w:rFonts w:asciiTheme="minorHAnsi" w:eastAsiaTheme="minorHAnsi" w:hAnsiTheme="minorHAnsi" w:cstheme="minorBidi"/>
                <w:lang w:eastAsia="en-US"/>
              </w:rPr>
            </w:pPr>
          </w:p>
        </w:tc>
        <w:tc>
          <w:tcPr>
            <w:tcW w:w="1666"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10,0</w:t>
            </w:r>
          </w:p>
        </w:tc>
      </w:tr>
      <w:tr w:rsidR="009444C9" w:rsidRPr="009444C9" w:rsidTr="00204F35">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Temperatura tla/°C na II. nalazištu</w:t>
            </w:r>
          </w:p>
        </w:tc>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p>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5,2</w:t>
            </w:r>
          </w:p>
          <w:p w:rsidR="009444C9" w:rsidRPr="009444C9" w:rsidRDefault="009444C9" w:rsidP="009444C9">
            <w:pPr>
              <w:jc w:val="center"/>
              <w:rPr>
                <w:rFonts w:asciiTheme="minorHAnsi" w:eastAsiaTheme="minorHAnsi" w:hAnsiTheme="minorHAnsi" w:cstheme="minorBidi"/>
                <w:lang w:eastAsia="en-US"/>
              </w:rPr>
            </w:pPr>
          </w:p>
        </w:tc>
        <w:tc>
          <w:tcPr>
            <w:tcW w:w="1666"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9,8</w:t>
            </w:r>
          </w:p>
        </w:tc>
      </w:tr>
      <w:tr w:rsidR="009444C9" w:rsidRPr="009444C9" w:rsidTr="00204F35">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Temperatura tla/°C na III. nalazištu</w:t>
            </w:r>
          </w:p>
        </w:tc>
        <w:tc>
          <w:tcPr>
            <w:tcW w:w="1667" w:type="pct"/>
            <w:vAlign w:val="center"/>
          </w:tcPr>
          <w:p w:rsidR="009444C9" w:rsidRPr="009444C9" w:rsidRDefault="009444C9" w:rsidP="009444C9">
            <w:pPr>
              <w:jc w:val="center"/>
              <w:rPr>
                <w:rFonts w:asciiTheme="minorHAnsi" w:eastAsiaTheme="minorHAnsi" w:hAnsiTheme="minorHAnsi" w:cstheme="minorBidi"/>
                <w:lang w:eastAsia="en-US"/>
              </w:rPr>
            </w:pPr>
          </w:p>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5,1</w:t>
            </w:r>
          </w:p>
          <w:p w:rsidR="009444C9" w:rsidRPr="009444C9" w:rsidRDefault="009444C9" w:rsidP="009444C9">
            <w:pPr>
              <w:rPr>
                <w:rFonts w:asciiTheme="minorHAnsi" w:eastAsiaTheme="minorHAnsi" w:hAnsiTheme="minorHAnsi" w:cstheme="minorBidi"/>
                <w:lang w:eastAsia="en-US"/>
              </w:rPr>
            </w:pPr>
          </w:p>
        </w:tc>
        <w:tc>
          <w:tcPr>
            <w:tcW w:w="1666" w:type="pct"/>
            <w:vAlign w:val="center"/>
          </w:tcPr>
          <w:p w:rsidR="009444C9" w:rsidRPr="009444C9" w:rsidRDefault="009444C9" w:rsidP="009444C9">
            <w:pPr>
              <w:jc w:val="center"/>
              <w:rPr>
                <w:rFonts w:asciiTheme="minorHAnsi" w:eastAsiaTheme="minorHAnsi" w:hAnsiTheme="minorHAnsi" w:cstheme="minorBidi"/>
                <w:lang w:eastAsia="en-US"/>
              </w:rPr>
            </w:pPr>
            <w:r w:rsidRPr="009444C9">
              <w:rPr>
                <w:rFonts w:asciiTheme="minorHAnsi" w:eastAsiaTheme="minorHAnsi" w:hAnsiTheme="minorHAnsi" w:cstheme="minorBidi"/>
                <w:lang w:eastAsia="en-US"/>
              </w:rPr>
              <w:t>10,2</w:t>
            </w:r>
          </w:p>
        </w:tc>
      </w:tr>
    </w:tbl>
    <w:p w:rsidR="009444C9" w:rsidRDefault="009444C9" w:rsidP="009444C9">
      <w:pPr>
        <w:spacing w:after="200" w:line="360" w:lineRule="auto"/>
        <w:rPr>
          <w:rFonts w:asciiTheme="minorHAnsi" w:eastAsiaTheme="minorHAnsi" w:hAnsiTheme="minorHAnsi" w:cstheme="minorBidi"/>
          <w:sz w:val="22"/>
          <w:szCs w:val="22"/>
          <w:lang w:eastAsia="en-US"/>
        </w:rPr>
      </w:pPr>
      <w:r w:rsidRPr="009444C9">
        <w:rPr>
          <w:rFonts w:asciiTheme="minorHAnsi" w:eastAsiaTheme="minorHAnsi" w:hAnsiTheme="minorHAnsi" w:cstheme="minorBidi"/>
          <w:sz w:val="22"/>
          <w:szCs w:val="22"/>
          <w:lang w:eastAsia="en-US"/>
        </w:rPr>
        <w:lastRenderedPageBreak/>
        <w:t>.</w:t>
      </w:r>
      <w:r>
        <w:rPr>
          <w:noProof/>
        </w:rPr>
        <w:drawing>
          <wp:inline distT="0" distB="0" distL="0" distR="0">
            <wp:extent cx="5486400" cy="3200400"/>
            <wp:effectExtent l="0" t="0" r="19050" b="190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D7912" w:rsidRDefault="006D7912" w:rsidP="009444C9">
      <w:pPr>
        <w:spacing w:after="200"/>
        <w:rPr>
          <w:rFonts w:ascii="Arial" w:hAnsi="Arial" w:cs="Arial"/>
          <w:sz w:val="20"/>
          <w:szCs w:val="20"/>
        </w:rPr>
      </w:pPr>
      <w:r>
        <w:rPr>
          <w:rFonts w:asciiTheme="minorHAnsi" w:eastAsiaTheme="minorHAnsi" w:hAnsiTheme="minorHAnsi" w:cstheme="minorBidi"/>
          <w:sz w:val="22"/>
          <w:szCs w:val="22"/>
          <w:lang w:eastAsia="en-US"/>
        </w:rPr>
        <w:t>Slika 3</w:t>
      </w:r>
      <w:r w:rsidRPr="009444C9">
        <w:rPr>
          <w:rFonts w:asciiTheme="minorHAnsi" w:eastAsiaTheme="minorHAnsi" w:hAnsiTheme="minorHAnsi" w:cstheme="minorBidi"/>
          <w:sz w:val="22"/>
          <w:szCs w:val="22"/>
          <w:lang w:eastAsia="en-US"/>
        </w:rPr>
        <w:t>. Temperature tla na nalazištima I., II. I III</w:t>
      </w:r>
    </w:p>
    <w:p w:rsidR="00E1328E" w:rsidRPr="009444C9" w:rsidRDefault="00E1328E" w:rsidP="009444C9">
      <w:pPr>
        <w:spacing w:after="200"/>
        <w:rPr>
          <w:rFonts w:asciiTheme="minorHAnsi" w:eastAsiaTheme="minorHAnsi" w:hAnsiTheme="minorHAnsi" w:cstheme="minorBidi"/>
          <w:sz w:val="22"/>
          <w:szCs w:val="22"/>
          <w:lang w:eastAsia="en-US"/>
        </w:rPr>
      </w:pPr>
      <w:r>
        <w:rPr>
          <w:rFonts w:ascii="Arial" w:hAnsi="Arial" w:cs="Arial"/>
          <w:sz w:val="20"/>
          <w:szCs w:val="20"/>
        </w:rPr>
        <w:t>Vaganjem vlažnog uzorka i uzorka sušenog u mikrovalnoj pećnici odredili smo vlažnost tla.</w:t>
      </w:r>
    </w:p>
    <w:p w:rsidR="00E1328E" w:rsidRDefault="00E1328E" w:rsidP="009444C9">
      <w:pPr>
        <w:rPr>
          <w:rFonts w:ascii="Arial" w:hAnsi="Arial" w:cs="Arial"/>
          <w:sz w:val="20"/>
          <w:szCs w:val="20"/>
        </w:rPr>
      </w:pPr>
      <w:r>
        <w:rPr>
          <w:rFonts w:ascii="Arial" w:hAnsi="Arial" w:cs="Arial"/>
          <w:sz w:val="20"/>
          <w:szCs w:val="20"/>
        </w:rPr>
        <w:t>Tlo s prvog lokaliteta sadržavalo je  17,5% vlage, tlo s drugog lokaliteta 18,1% vlage, a tlo s trećeg lokaliteta 17,8% vlage</w:t>
      </w:r>
      <w:r w:rsidR="006D7912">
        <w:rPr>
          <w:rFonts w:ascii="Arial" w:hAnsi="Arial" w:cs="Arial"/>
          <w:sz w:val="20"/>
          <w:szCs w:val="20"/>
        </w:rPr>
        <w:t xml:space="preserve"> (</w:t>
      </w:r>
      <w:r>
        <w:rPr>
          <w:rFonts w:ascii="Arial" w:hAnsi="Arial" w:cs="Arial"/>
          <w:sz w:val="20"/>
          <w:szCs w:val="20"/>
        </w:rPr>
        <w:t>.</w:t>
      </w:r>
    </w:p>
    <w:p w:rsidR="00E1328E" w:rsidRDefault="00E1328E" w:rsidP="009444C9">
      <w:pPr>
        <w:rPr>
          <w:rFonts w:ascii="Arial" w:hAnsi="Arial" w:cs="Arial"/>
          <w:sz w:val="20"/>
          <w:szCs w:val="20"/>
        </w:rPr>
      </w:pPr>
      <w:r>
        <w:rPr>
          <w:rFonts w:ascii="Arial" w:hAnsi="Arial" w:cs="Arial"/>
          <w:sz w:val="20"/>
          <w:szCs w:val="20"/>
        </w:rPr>
        <w:t xml:space="preserve">Učenici su obišli pet cvjećarni u Slavonskom Brodu kako bi vidjeli koriste li cvjećari širokolisnu veprinu u aranžiranju cvijeća. U jednoj cvjećarni su im djelatnici rekli da je to zakonom zaštićena biljka i da ju već dugo vremena ne koriste. U drugoj cvjećarni su pronašli biljku i vidjeli da se ona koristi u aranžiranju cvijeća, ali cvjećarka </w:t>
      </w:r>
      <w:r w:rsidRPr="00871948">
        <w:rPr>
          <w:rFonts w:ascii="Arial" w:hAnsi="Arial" w:cs="Arial"/>
          <w:sz w:val="20"/>
          <w:szCs w:val="20"/>
        </w:rPr>
        <w:t>im nije do</w:t>
      </w:r>
      <w:r w:rsidR="00871948" w:rsidRPr="00871948">
        <w:rPr>
          <w:rFonts w:ascii="Arial" w:hAnsi="Arial" w:cs="Arial"/>
          <w:sz w:val="20"/>
          <w:szCs w:val="20"/>
        </w:rPr>
        <w:t>pustila</w:t>
      </w:r>
      <w:r w:rsidRPr="00871948">
        <w:rPr>
          <w:rFonts w:ascii="Arial" w:hAnsi="Arial" w:cs="Arial"/>
          <w:sz w:val="20"/>
          <w:szCs w:val="20"/>
        </w:rPr>
        <w:t xml:space="preserve"> da slikaju biljku pa pretpostavljamo da zna da se ova biljka ne smije koristiti u aranžiranju cvijeća te da pripada u kategoriju zaštićenih biljnih vrsta.</w:t>
      </w:r>
    </w:p>
    <w:p w:rsidR="00E1328E" w:rsidRPr="00434462" w:rsidRDefault="00E1328E" w:rsidP="00E1328E">
      <w:pPr>
        <w:rPr>
          <w:rFonts w:ascii="Arial" w:hAnsi="Arial" w:cs="Arial"/>
          <w:sz w:val="20"/>
          <w:szCs w:val="20"/>
        </w:rPr>
      </w:pPr>
      <w:r>
        <w:rPr>
          <w:rFonts w:ascii="Arial" w:hAnsi="Arial" w:cs="Arial"/>
          <w:sz w:val="20"/>
          <w:szCs w:val="20"/>
        </w:rPr>
        <w:t>U preostale tri cvjećarne djelatnice su rekle da trenutno ne koriste širokolisnu veprinu, ali da ju ponekad znaju nabaviti i to iz uzgoja iako mi nismo pronašli niti jedan izvor koji pokazuje da se ova biljka igdje uzgaja na veliko te iz uzgoja prodaje cvjećarima.</w:t>
      </w:r>
    </w:p>
    <w:p w:rsidR="00E1328E" w:rsidRPr="00434462" w:rsidRDefault="00E1328E" w:rsidP="00E1328E">
      <w:pPr>
        <w:rPr>
          <w:rFonts w:ascii="Arial" w:hAnsi="Arial" w:cs="Arial"/>
          <w:b/>
          <w:sz w:val="20"/>
          <w:szCs w:val="20"/>
        </w:rPr>
      </w:pPr>
    </w:p>
    <w:p w:rsidR="00E1328E" w:rsidRDefault="00E1328E" w:rsidP="00E1328E">
      <w:pPr>
        <w:rPr>
          <w:rFonts w:ascii="Arial" w:hAnsi="Arial" w:cs="Arial"/>
          <w:sz w:val="20"/>
          <w:szCs w:val="20"/>
        </w:rPr>
      </w:pPr>
    </w:p>
    <w:p w:rsidR="00E1328E" w:rsidRDefault="00E1328E" w:rsidP="00E1328E">
      <w:pPr>
        <w:rPr>
          <w:rFonts w:ascii="Arial" w:hAnsi="Arial" w:cs="Arial"/>
          <w:sz w:val="20"/>
          <w:szCs w:val="20"/>
        </w:rPr>
      </w:pPr>
    </w:p>
    <w:p w:rsidR="00E1328E" w:rsidRPr="00311AB2" w:rsidRDefault="00E1328E" w:rsidP="00E1328E">
      <w:pPr>
        <w:rPr>
          <w:rFonts w:ascii="Arial" w:hAnsi="Arial" w:cs="Arial"/>
          <w:b/>
          <w:sz w:val="20"/>
          <w:szCs w:val="20"/>
        </w:rPr>
      </w:pPr>
      <w:r>
        <w:rPr>
          <w:rFonts w:ascii="Arial" w:hAnsi="Arial" w:cs="Arial"/>
          <w:b/>
          <w:sz w:val="20"/>
          <w:szCs w:val="20"/>
        </w:rPr>
        <w:t>4</w:t>
      </w:r>
      <w:r w:rsidRPr="00311AB2">
        <w:rPr>
          <w:rFonts w:ascii="Arial" w:hAnsi="Arial" w:cs="Arial"/>
          <w:b/>
          <w:sz w:val="20"/>
          <w:szCs w:val="20"/>
        </w:rPr>
        <w:t>. Zaključak</w:t>
      </w:r>
    </w:p>
    <w:p w:rsidR="00E1328E" w:rsidRDefault="00E1328E" w:rsidP="00E1328E">
      <w:pPr>
        <w:rPr>
          <w:rFonts w:ascii="Arial" w:hAnsi="Arial" w:cs="Arial"/>
          <w:sz w:val="20"/>
          <w:szCs w:val="20"/>
        </w:rPr>
      </w:pPr>
      <w:r>
        <w:rPr>
          <w:rFonts w:ascii="Arial" w:hAnsi="Arial" w:cs="Arial"/>
          <w:sz w:val="20"/>
          <w:szCs w:val="20"/>
        </w:rPr>
        <w:tab/>
        <w:t xml:space="preserve">Na temelju provedenih istraživanja u prirodi i u učionici donijeli smo zaključke o postojanju novih lokaliteta širokolisne veprine, </w:t>
      </w:r>
      <w:r w:rsidRPr="00871948">
        <w:rPr>
          <w:rFonts w:ascii="Arial" w:hAnsi="Arial" w:cs="Arial"/>
          <w:sz w:val="20"/>
          <w:szCs w:val="20"/>
        </w:rPr>
        <w:t>kao zaštićene biljke,</w:t>
      </w:r>
      <w:r>
        <w:rPr>
          <w:rFonts w:ascii="Arial" w:hAnsi="Arial" w:cs="Arial"/>
          <w:sz w:val="20"/>
          <w:szCs w:val="20"/>
        </w:rPr>
        <w:t xml:space="preserve"> na području Brodsko-posavske županije te vrsti tla na kojemu ona raste. Biljka je, osim na Dilj gori, pronađena na još dva nova lokaliteta koja do sada nisu bila zabilježana kao nalazišta širokolisne veprine na području Brodsko-posavske županije. To su šuma „Petnja“ i šuma „Stari Slatinik“.</w:t>
      </w:r>
    </w:p>
    <w:p w:rsidR="00E1328E" w:rsidRDefault="00E1328E" w:rsidP="00E1328E">
      <w:pPr>
        <w:rPr>
          <w:rFonts w:ascii="Arial" w:hAnsi="Arial" w:cs="Arial"/>
          <w:sz w:val="20"/>
          <w:szCs w:val="20"/>
        </w:rPr>
      </w:pPr>
      <w:r>
        <w:rPr>
          <w:rFonts w:ascii="Arial" w:hAnsi="Arial" w:cs="Arial"/>
          <w:sz w:val="20"/>
          <w:szCs w:val="20"/>
        </w:rPr>
        <w:t xml:space="preserve">Analizirajući tlo na kojem smo pronašli biljku, zaključili smo da ona raste u hrastovim šumama, na glinenoj ilovači, koja je blago kisela. </w:t>
      </w:r>
    </w:p>
    <w:p w:rsidR="00E1328E" w:rsidRDefault="00E1328E" w:rsidP="00E1328E">
      <w:pPr>
        <w:jc w:val="both"/>
        <w:rPr>
          <w:rFonts w:ascii="Arial" w:hAnsi="Arial" w:cs="Arial"/>
          <w:sz w:val="20"/>
          <w:szCs w:val="20"/>
        </w:rPr>
      </w:pPr>
      <w:r>
        <w:rPr>
          <w:rFonts w:ascii="Arial" w:hAnsi="Arial" w:cs="Arial"/>
          <w:sz w:val="20"/>
          <w:szCs w:val="20"/>
        </w:rPr>
        <w:t>Dokazali smo da je gustoća ove populacije na novim nalazištima  veća u slabije prohodnim šumama gdje je antropogeno djelovanje smanjeno.</w:t>
      </w:r>
    </w:p>
    <w:p w:rsidR="00E1328E" w:rsidRDefault="00E1328E" w:rsidP="00E1328E">
      <w:pPr>
        <w:jc w:val="both"/>
        <w:rPr>
          <w:rFonts w:ascii="Arial" w:hAnsi="Arial" w:cs="Arial"/>
          <w:sz w:val="20"/>
          <w:szCs w:val="20"/>
        </w:rPr>
      </w:pPr>
      <w:r>
        <w:rPr>
          <w:rFonts w:ascii="Arial" w:hAnsi="Arial" w:cs="Arial"/>
          <w:sz w:val="20"/>
          <w:szCs w:val="20"/>
        </w:rPr>
        <w:t xml:space="preserve">Ovim radom želimo skrenuti pozornost javnosti na štetnost nekontroliranog iskorištavanja prirode i posljedice koje takvo ponašanje može izazvati. Zaštita prirode je društvena aktivnost, ali i aktivnost svakog pojedinca.  </w:t>
      </w:r>
    </w:p>
    <w:p w:rsidR="00AE34CF" w:rsidRDefault="00AE34CF" w:rsidP="00E1328E">
      <w:pPr>
        <w:jc w:val="both"/>
        <w:rPr>
          <w:rFonts w:ascii="Arial" w:hAnsi="Arial" w:cs="Arial"/>
          <w:sz w:val="20"/>
          <w:szCs w:val="20"/>
        </w:rPr>
      </w:pPr>
      <w:r>
        <w:rPr>
          <w:rFonts w:ascii="Arial" w:hAnsi="Arial" w:cs="Arial"/>
          <w:sz w:val="20"/>
          <w:szCs w:val="20"/>
        </w:rPr>
        <w:t>Rezultate našeg rada prikazat ćemo na javnom predavanju koje će biti upriličeno za Dan škole 29.05.2015. godine, a edukaciju učenika i učitelja o ugroženosti i zaštiti ove biljke nastavljamo provoditi i sljedeće školske godine.</w:t>
      </w:r>
      <w:bookmarkStart w:id="0" w:name="_GoBack"/>
      <w:bookmarkEnd w:id="0"/>
    </w:p>
    <w:p w:rsidR="00E1328E" w:rsidRDefault="00E1328E" w:rsidP="00E1328E">
      <w:pPr>
        <w:jc w:val="both"/>
        <w:rPr>
          <w:rFonts w:ascii="Arial" w:hAnsi="Arial" w:cs="Arial"/>
          <w:sz w:val="20"/>
          <w:szCs w:val="20"/>
        </w:rPr>
      </w:pPr>
      <w:r>
        <w:rPr>
          <w:rFonts w:ascii="Arial" w:hAnsi="Arial" w:cs="Arial"/>
          <w:sz w:val="20"/>
          <w:szCs w:val="20"/>
        </w:rPr>
        <w:t>Prirodu valja čuvati za sadašnje i buduće generacije. To će pomoći razvijanju svijesti kod pučanstva o potrebi čuvanja i zaštite, ne samo ove biljne vrste, nego i cjelokupne prirode.</w:t>
      </w:r>
    </w:p>
    <w:p w:rsidR="00E1328E" w:rsidRDefault="00E1328E" w:rsidP="00E1328E">
      <w:pPr>
        <w:jc w:val="both"/>
        <w:rPr>
          <w:rFonts w:ascii="Arial" w:hAnsi="Arial" w:cs="Arial"/>
          <w:sz w:val="20"/>
          <w:szCs w:val="20"/>
        </w:rPr>
      </w:pPr>
    </w:p>
    <w:p w:rsidR="00E1328E" w:rsidRDefault="00E1328E" w:rsidP="00E1328E">
      <w:pPr>
        <w:jc w:val="both"/>
        <w:rPr>
          <w:rFonts w:ascii="Arial" w:hAnsi="Arial" w:cs="Arial"/>
          <w:b/>
          <w:sz w:val="20"/>
          <w:szCs w:val="20"/>
        </w:rPr>
      </w:pPr>
      <w:r w:rsidRPr="00F32F59">
        <w:rPr>
          <w:rFonts w:ascii="Arial" w:hAnsi="Arial" w:cs="Arial"/>
          <w:b/>
          <w:sz w:val="20"/>
          <w:szCs w:val="20"/>
        </w:rPr>
        <w:t>5. Literatura</w:t>
      </w:r>
    </w:p>
    <w:p w:rsidR="00E1328E" w:rsidRDefault="00E1328E" w:rsidP="00E1328E">
      <w:pPr>
        <w:jc w:val="both"/>
        <w:rPr>
          <w:rFonts w:ascii="Arial" w:hAnsi="Arial" w:cs="Arial"/>
          <w:sz w:val="20"/>
          <w:szCs w:val="20"/>
        </w:rPr>
      </w:pPr>
      <w:r>
        <w:rPr>
          <w:rFonts w:ascii="Arial" w:hAnsi="Arial" w:cs="Arial"/>
          <w:sz w:val="20"/>
          <w:szCs w:val="20"/>
        </w:rPr>
        <w:lastRenderedPageBreak/>
        <w:tab/>
        <w:t>1. Pavletić,Z., 1982:Širokolisna veprina,Priroda 71(5),82</w:t>
      </w:r>
    </w:p>
    <w:p w:rsidR="00E1328E" w:rsidRDefault="00E1328E" w:rsidP="00E1328E">
      <w:pPr>
        <w:jc w:val="both"/>
        <w:rPr>
          <w:rFonts w:ascii="Arial" w:hAnsi="Arial" w:cs="Arial"/>
          <w:sz w:val="20"/>
          <w:szCs w:val="20"/>
        </w:rPr>
      </w:pPr>
      <w:r>
        <w:rPr>
          <w:rFonts w:ascii="Arial" w:hAnsi="Arial" w:cs="Arial"/>
          <w:sz w:val="20"/>
          <w:szCs w:val="20"/>
        </w:rPr>
        <w:tab/>
        <w:t xml:space="preserve">2. Domac,R.,1967:Ekskurzijska flora Hrvatske i susjednih područja,Institut za botaniku </w:t>
      </w:r>
    </w:p>
    <w:p w:rsidR="00E1328E" w:rsidRDefault="00E1328E" w:rsidP="00E1328E">
      <w:pPr>
        <w:ind w:left="708"/>
        <w:jc w:val="both"/>
        <w:rPr>
          <w:rFonts w:ascii="Arial" w:hAnsi="Arial" w:cs="Arial"/>
          <w:sz w:val="20"/>
          <w:szCs w:val="20"/>
        </w:rPr>
      </w:pPr>
      <w:r>
        <w:rPr>
          <w:rFonts w:ascii="Arial" w:hAnsi="Arial" w:cs="Arial"/>
          <w:sz w:val="20"/>
          <w:szCs w:val="20"/>
        </w:rPr>
        <w:t xml:space="preserve">    sveučilišta u Zagrebu</w:t>
      </w:r>
    </w:p>
    <w:p w:rsidR="00E1328E" w:rsidRDefault="00E1328E" w:rsidP="00E1328E">
      <w:pPr>
        <w:ind w:left="708"/>
        <w:jc w:val="both"/>
        <w:rPr>
          <w:rFonts w:ascii="Arial" w:hAnsi="Arial" w:cs="Arial"/>
          <w:sz w:val="20"/>
          <w:szCs w:val="20"/>
        </w:rPr>
      </w:pPr>
      <w:r>
        <w:rPr>
          <w:rFonts w:ascii="Arial" w:hAnsi="Arial" w:cs="Arial"/>
          <w:sz w:val="20"/>
          <w:szCs w:val="20"/>
        </w:rPr>
        <w:t>3. Šilić,Č.1990:Atlas drveća i grmlja, Zavod za udžbenike i nastavna sredstva, Sarajevo</w:t>
      </w:r>
    </w:p>
    <w:p w:rsidR="00E1328E" w:rsidRDefault="00E1328E" w:rsidP="00E1328E">
      <w:pPr>
        <w:ind w:left="708"/>
        <w:jc w:val="both"/>
        <w:rPr>
          <w:rFonts w:ascii="Arial" w:hAnsi="Arial" w:cs="Arial"/>
          <w:sz w:val="20"/>
          <w:szCs w:val="20"/>
        </w:rPr>
      </w:pPr>
      <w:r>
        <w:rPr>
          <w:rFonts w:ascii="Arial" w:hAnsi="Arial" w:cs="Arial"/>
          <w:sz w:val="20"/>
          <w:szCs w:val="20"/>
        </w:rPr>
        <w:t xml:space="preserve">4. Springer;O:-Vrtar,B.-Meštrov,M.,1987.:Biologija 2, udžbenik za 2. razred, Školska knjiga, </w:t>
      </w:r>
    </w:p>
    <w:p w:rsidR="00E1328E" w:rsidRDefault="00E1328E" w:rsidP="00E1328E">
      <w:pPr>
        <w:ind w:left="708"/>
        <w:jc w:val="both"/>
        <w:rPr>
          <w:rFonts w:ascii="Arial" w:hAnsi="Arial" w:cs="Arial"/>
          <w:sz w:val="20"/>
          <w:szCs w:val="20"/>
        </w:rPr>
      </w:pPr>
      <w:r>
        <w:rPr>
          <w:rFonts w:ascii="Arial" w:hAnsi="Arial" w:cs="Arial"/>
          <w:sz w:val="20"/>
          <w:szCs w:val="20"/>
        </w:rPr>
        <w:t xml:space="preserve">    Zagreb  </w:t>
      </w:r>
    </w:p>
    <w:p w:rsidR="00E1328E" w:rsidRDefault="00E1328E" w:rsidP="00E1328E">
      <w:pPr>
        <w:ind w:left="708"/>
        <w:jc w:val="both"/>
        <w:rPr>
          <w:rFonts w:ascii="Arial" w:hAnsi="Arial" w:cs="Arial"/>
          <w:sz w:val="20"/>
          <w:szCs w:val="20"/>
        </w:rPr>
      </w:pPr>
      <w:r>
        <w:rPr>
          <w:rFonts w:ascii="Arial" w:hAnsi="Arial" w:cs="Arial"/>
          <w:sz w:val="20"/>
          <w:szCs w:val="20"/>
        </w:rPr>
        <w:t xml:space="preserve">5. Cindrić,M.1974:Biljni pokrov područja Dilj gore sjeveroistočno od Slavonskog Broda, </w:t>
      </w:r>
    </w:p>
    <w:p w:rsidR="00E1328E" w:rsidRDefault="00E1328E" w:rsidP="00E1328E">
      <w:pPr>
        <w:ind w:left="708"/>
        <w:jc w:val="both"/>
        <w:rPr>
          <w:rFonts w:ascii="Arial" w:hAnsi="Arial" w:cs="Arial"/>
          <w:sz w:val="20"/>
          <w:szCs w:val="20"/>
        </w:rPr>
      </w:pPr>
      <w:r>
        <w:rPr>
          <w:rFonts w:ascii="Arial" w:hAnsi="Arial" w:cs="Arial"/>
          <w:sz w:val="20"/>
          <w:szCs w:val="20"/>
        </w:rPr>
        <w:t xml:space="preserve">    magistarski rad</w:t>
      </w:r>
    </w:p>
    <w:p w:rsidR="00E1328E" w:rsidRPr="006D7912" w:rsidRDefault="00E1328E" w:rsidP="00E1328E">
      <w:pPr>
        <w:ind w:left="708"/>
        <w:jc w:val="both"/>
        <w:rPr>
          <w:rFonts w:ascii="Arial" w:hAnsi="Arial" w:cs="Arial"/>
          <w:sz w:val="20"/>
          <w:szCs w:val="20"/>
        </w:rPr>
      </w:pPr>
      <w:r w:rsidRPr="006D7912">
        <w:rPr>
          <w:rFonts w:ascii="Arial" w:hAnsi="Arial" w:cs="Arial"/>
          <w:sz w:val="20"/>
          <w:szCs w:val="20"/>
        </w:rPr>
        <w:t>6.</w:t>
      </w:r>
      <w:r w:rsidRPr="006D7912">
        <w:rPr>
          <w:rFonts w:ascii="Arial" w:hAnsi="Arial" w:cs="Arial"/>
          <w:i/>
          <w:sz w:val="20"/>
          <w:szCs w:val="20"/>
        </w:rPr>
        <w:t xml:space="preserve"> Pravilnik o proglašavanju divljih svojti zaštićenim i strogo zaštićenim</w:t>
      </w:r>
      <w:r w:rsidRPr="006D7912">
        <w:rPr>
          <w:rFonts w:ascii="Arial" w:hAnsi="Arial" w:cs="Arial"/>
          <w:sz w:val="20"/>
          <w:szCs w:val="20"/>
        </w:rPr>
        <w:t xml:space="preserve"> </w:t>
      </w:r>
      <w:r w:rsidRPr="006D7912">
        <w:rPr>
          <w:rFonts w:ascii="Arial" w:hAnsi="Arial" w:cs="Arial"/>
          <w:i/>
          <w:sz w:val="20"/>
          <w:szCs w:val="20"/>
        </w:rPr>
        <w:t>(NN 99/09)</w:t>
      </w:r>
    </w:p>
    <w:p w:rsidR="00E1328E" w:rsidRDefault="00E1328E" w:rsidP="00E1328E">
      <w:pPr>
        <w:rPr>
          <w:rFonts w:ascii="Arial" w:hAnsi="Arial" w:cs="Arial"/>
          <w:sz w:val="20"/>
          <w:szCs w:val="20"/>
        </w:rPr>
      </w:pPr>
    </w:p>
    <w:p w:rsidR="00E1328E" w:rsidRDefault="00E1328E" w:rsidP="00E1328E">
      <w:pPr>
        <w:rPr>
          <w:rFonts w:ascii="Arial" w:hAnsi="Arial" w:cs="Arial"/>
          <w:sz w:val="20"/>
          <w:szCs w:val="20"/>
        </w:rPr>
      </w:pPr>
    </w:p>
    <w:p w:rsidR="00E1328E" w:rsidRDefault="00E1328E" w:rsidP="00E1328E">
      <w:pPr>
        <w:rPr>
          <w:rFonts w:ascii="Arial" w:hAnsi="Arial" w:cs="Arial"/>
          <w:b/>
          <w:sz w:val="20"/>
          <w:szCs w:val="20"/>
        </w:rPr>
      </w:pPr>
      <w:r>
        <w:rPr>
          <w:rFonts w:ascii="Arial" w:hAnsi="Arial" w:cs="Arial"/>
          <w:b/>
          <w:sz w:val="20"/>
          <w:szCs w:val="20"/>
        </w:rPr>
        <w:t>KONTAKT:</w:t>
      </w:r>
    </w:p>
    <w:p w:rsidR="00E1328E" w:rsidRDefault="00E1328E" w:rsidP="00E1328E">
      <w:pPr>
        <w:rPr>
          <w:rFonts w:ascii="Arial" w:hAnsi="Arial" w:cs="Arial"/>
          <w:b/>
          <w:sz w:val="20"/>
          <w:szCs w:val="20"/>
        </w:rPr>
      </w:pPr>
      <w:r>
        <w:rPr>
          <w:rFonts w:ascii="Arial" w:hAnsi="Arial" w:cs="Arial"/>
          <w:b/>
          <w:sz w:val="20"/>
          <w:szCs w:val="20"/>
        </w:rPr>
        <w:t>Mirta Malčić</w:t>
      </w:r>
    </w:p>
    <w:p w:rsidR="00E1328E" w:rsidRPr="00311AB2" w:rsidRDefault="00E1328E" w:rsidP="00E1328E">
      <w:pPr>
        <w:rPr>
          <w:rFonts w:ascii="Arial" w:hAnsi="Arial" w:cs="Arial"/>
          <w:sz w:val="20"/>
          <w:szCs w:val="20"/>
        </w:rPr>
      </w:pPr>
      <w:r>
        <w:rPr>
          <w:rFonts w:ascii="Arial" w:hAnsi="Arial" w:cs="Arial"/>
          <w:sz w:val="20"/>
          <w:szCs w:val="20"/>
        </w:rPr>
        <w:t>Email: mirta.malcic@gmail.com</w:t>
      </w:r>
    </w:p>
    <w:p w:rsidR="00E1328E" w:rsidRDefault="00E1328E" w:rsidP="00E1328E"/>
    <w:p w:rsidR="00E1328E" w:rsidRDefault="00E1328E" w:rsidP="00E1328E"/>
    <w:p w:rsidR="00E1328E" w:rsidRPr="00E1328E" w:rsidRDefault="00E1328E" w:rsidP="00E1328E"/>
    <w:sectPr w:rsidR="00E1328E" w:rsidRPr="00E1328E" w:rsidSect="00080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D0D"/>
    <w:rsid w:val="0008057B"/>
    <w:rsid w:val="00246AFC"/>
    <w:rsid w:val="00246C9B"/>
    <w:rsid w:val="002F2185"/>
    <w:rsid w:val="0031438C"/>
    <w:rsid w:val="003B45CD"/>
    <w:rsid w:val="003E2354"/>
    <w:rsid w:val="0043040E"/>
    <w:rsid w:val="00434462"/>
    <w:rsid w:val="00473F59"/>
    <w:rsid w:val="004A09AA"/>
    <w:rsid w:val="00523FEB"/>
    <w:rsid w:val="0069521E"/>
    <w:rsid w:val="006D7912"/>
    <w:rsid w:val="00781CCE"/>
    <w:rsid w:val="00871948"/>
    <w:rsid w:val="009444C9"/>
    <w:rsid w:val="0098627C"/>
    <w:rsid w:val="00A2110B"/>
    <w:rsid w:val="00AE088D"/>
    <w:rsid w:val="00AE34CF"/>
    <w:rsid w:val="00BF6FC5"/>
    <w:rsid w:val="00C520E7"/>
    <w:rsid w:val="00C636BC"/>
    <w:rsid w:val="00C84D0D"/>
    <w:rsid w:val="00D93B2B"/>
    <w:rsid w:val="00E1328E"/>
    <w:rsid w:val="00ED3786"/>
    <w:rsid w:val="00ED7CFC"/>
    <w:rsid w:val="00F32F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0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4D0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0D"/>
    <w:rPr>
      <w:rFonts w:ascii="Tahoma" w:hAnsi="Tahoma" w:cs="Tahoma"/>
      <w:sz w:val="16"/>
      <w:szCs w:val="16"/>
    </w:rPr>
  </w:style>
  <w:style w:type="character" w:customStyle="1" w:styleId="BalloonTextChar">
    <w:name w:val="Balloon Text Char"/>
    <w:basedOn w:val="DefaultParagraphFont"/>
    <w:link w:val="BalloonText"/>
    <w:uiPriority w:val="99"/>
    <w:semiHidden/>
    <w:rsid w:val="00C84D0D"/>
    <w:rPr>
      <w:rFonts w:ascii="Tahoma" w:eastAsia="Times New Roman" w:hAnsi="Tahoma" w:cs="Tahoma"/>
      <w:sz w:val="16"/>
      <w:szCs w:val="16"/>
      <w:lang w:eastAsia="hr-HR"/>
    </w:rPr>
  </w:style>
  <w:style w:type="table" w:customStyle="1" w:styleId="Reetkatablice1">
    <w:name w:val="Rešetka tablice1"/>
    <w:basedOn w:val="TableNormal"/>
    <w:next w:val="TableGrid"/>
    <w:uiPriority w:val="59"/>
    <w:rsid w:val="00E1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E1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TableNormal"/>
    <w:next w:val="TableGrid"/>
    <w:uiPriority w:val="59"/>
    <w:rsid w:val="0047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TableNormal"/>
    <w:next w:val="TableGrid"/>
    <w:uiPriority w:val="59"/>
    <w:rsid w:val="009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84D0D"/>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84D0D"/>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D0D"/>
    <w:rPr>
      <w:rFonts w:ascii="Tahoma" w:eastAsia="Times New Roman" w:hAnsi="Tahoma" w:cs="Tahoma"/>
      <w:sz w:val="16"/>
      <w:szCs w:val="16"/>
      <w:lang w:eastAsia="hr-HR"/>
    </w:rPr>
  </w:style>
  <w:style w:type="table" w:customStyle="1" w:styleId="Reetkatablice1">
    <w:name w:val="Rešetka tablice1"/>
    <w:basedOn w:val="Obinatablica"/>
    <w:next w:val="Reetkatablice"/>
    <w:uiPriority w:val="59"/>
    <w:rsid w:val="00E1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E1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47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9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pH</a:t>
            </a:r>
            <a:r>
              <a:rPr lang="hr-HR" baseline="0"/>
              <a:t> vrijednosti na nalazištima</a:t>
            </a:r>
            <a:endParaRPr lang="hr-HR"/>
          </a:p>
        </c:rich>
      </c:tx>
    </c:title>
    <c:plotArea>
      <c:layout/>
      <c:barChart>
        <c:barDir val="col"/>
        <c:grouping val="clustered"/>
        <c:ser>
          <c:idx val="0"/>
          <c:order val="0"/>
          <c:tx>
            <c:strRef>
              <c:f>List1!$B$1</c:f>
              <c:strCache>
                <c:ptCount val="1"/>
                <c:pt idx="0">
                  <c:v>Stupac3</c:v>
                </c:pt>
              </c:strCache>
            </c:strRef>
          </c:tx>
          <c:spPr>
            <a:blipFill>
              <a:blip xmlns:r="http://schemas.openxmlformats.org/officeDocument/2006/relationships" r:embed="rId1"/>
              <a:tile tx="0" ty="0" sx="100000" sy="100000" flip="none" algn="tl"/>
            </a:blipFill>
          </c:spPr>
          <c:cat>
            <c:strRef>
              <c:f>List1!$A$2:$A$5</c:f>
              <c:strCache>
                <c:ptCount val="3"/>
                <c:pt idx="0">
                  <c:v>I. nalazište</c:v>
                </c:pt>
                <c:pt idx="1">
                  <c:v>II. nalazište</c:v>
                </c:pt>
                <c:pt idx="2">
                  <c:v>III. nalazište</c:v>
                </c:pt>
              </c:strCache>
            </c:strRef>
          </c:cat>
          <c:val>
            <c:numRef>
              <c:f>List1!$B$2:$B$5</c:f>
              <c:numCache>
                <c:formatCode>General</c:formatCode>
                <c:ptCount val="4"/>
                <c:pt idx="0">
                  <c:v>6.2</c:v>
                </c:pt>
                <c:pt idx="1">
                  <c:v>6</c:v>
                </c:pt>
                <c:pt idx="2">
                  <c:v>6.4</c:v>
                </c:pt>
              </c:numCache>
            </c:numRef>
          </c:val>
        </c:ser>
        <c:ser>
          <c:idx val="1"/>
          <c:order val="1"/>
          <c:tx>
            <c:strRef>
              <c:f>List1!$C$1</c:f>
              <c:strCache>
                <c:ptCount val="1"/>
                <c:pt idx="0">
                  <c:v>Stupac1</c:v>
                </c:pt>
              </c:strCache>
            </c:strRef>
          </c:tx>
          <c:cat>
            <c:strRef>
              <c:f>List1!$A$2:$A$5</c:f>
              <c:strCache>
                <c:ptCount val="3"/>
                <c:pt idx="0">
                  <c:v>I. nalazište</c:v>
                </c:pt>
                <c:pt idx="1">
                  <c:v>II. nalazište</c:v>
                </c:pt>
                <c:pt idx="2">
                  <c:v>III. nalazište</c:v>
                </c:pt>
              </c:strCache>
            </c:strRef>
          </c:cat>
          <c:val>
            <c:numRef>
              <c:f>List1!$C$2:$C$5</c:f>
              <c:numCache>
                <c:formatCode>General</c:formatCode>
                <c:ptCount val="4"/>
              </c:numCache>
            </c:numRef>
          </c:val>
        </c:ser>
        <c:ser>
          <c:idx val="2"/>
          <c:order val="2"/>
          <c:tx>
            <c:strRef>
              <c:f>List1!$D$1</c:f>
              <c:strCache>
                <c:ptCount val="1"/>
                <c:pt idx="0">
                  <c:v>Stupac2</c:v>
                </c:pt>
              </c:strCache>
            </c:strRef>
          </c:tx>
          <c:cat>
            <c:strRef>
              <c:f>List1!$A$2:$A$5</c:f>
              <c:strCache>
                <c:ptCount val="3"/>
                <c:pt idx="0">
                  <c:v>I. nalazište</c:v>
                </c:pt>
                <c:pt idx="1">
                  <c:v>II. nalazište</c:v>
                </c:pt>
                <c:pt idx="2">
                  <c:v>III. nalazište</c:v>
                </c:pt>
              </c:strCache>
            </c:strRef>
          </c:cat>
          <c:val>
            <c:numRef>
              <c:f>List1!$D$2:$D$5</c:f>
              <c:numCache>
                <c:formatCode>General</c:formatCode>
                <c:ptCount val="4"/>
              </c:numCache>
            </c:numRef>
          </c:val>
        </c:ser>
        <c:axId val="136883200"/>
        <c:axId val="136889472"/>
      </c:barChart>
      <c:catAx>
        <c:axId val="136883200"/>
        <c:scaling>
          <c:orientation val="minMax"/>
        </c:scaling>
        <c:axPos val="b"/>
        <c:title>
          <c:tx>
            <c:rich>
              <a:bodyPr/>
              <a:lstStyle/>
              <a:p>
                <a:pPr algn="l">
                  <a:defRPr/>
                </a:pPr>
                <a:r>
                  <a:rPr lang="hr-HR"/>
                  <a:t>nalazišta</a:t>
                </a:r>
              </a:p>
            </c:rich>
          </c:tx>
          <c:layout>
            <c:manualLayout>
              <c:xMode val="edge"/>
              <c:yMode val="edge"/>
              <c:x val="0.76303331875182268"/>
              <c:y val="0.89601174853143351"/>
            </c:manualLayout>
          </c:layout>
        </c:title>
        <c:majorTickMark val="none"/>
        <c:tickLblPos val="nextTo"/>
        <c:crossAx val="136889472"/>
        <c:crosses val="autoZero"/>
        <c:auto val="1"/>
        <c:lblAlgn val="ctr"/>
        <c:lblOffset val="100"/>
      </c:catAx>
      <c:valAx>
        <c:axId val="136889472"/>
        <c:scaling>
          <c:orientation val="minMax"/>
        </c:scaling>
        <c:axPos val="l"/>
        <c:majorGridlines/>
        <c:title>
          <c:tx>
            <c:rich>
              <a:bodyPr rot="-5400000" vert="horz"/>
              <a:lstStyle/>
              <a:p>
                <a:pPr>
                  <a:defRPr/>
                </a:pPr>
                <a:r>
                  <a:rPr lang="hr-HR"/>
                  <a:t>pH vrijednost</a:t>
                </a:r>
              </a:p>
            </c:rich>
          </c:tx>
        </c:title>
        <c:numFmt formatCode="General" sourceLinked="1"/>
        <c:majorTickMark val="none"/>
        <c:tickLblPos val="nextTo"/>
        <c:crossAx val="136883200"/>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Temperature zraka na nalazištima</a:t>
            </a:r>
          </a:p>
        </c:rich>
      </c:tx>
    </c:title>
    <c:plotArea>
      <c:layout/>
      <c:barChart>
        <c:barDir val="col"/>
        <c:grouping val="clustered"/>
        <c:ser>
          <c:idx val="0"/>
          <c:order val="0"/>
          <c:tx>
            <c:strRef>
              <c:f>List1!$B$1</c:f>
              <c:strCache>
                <c:ptCount val="1"/>
                <c:pt idx="0">
                  <c:v>I. nalazište</c:v>
                </c:pt>
              </c:strCache>
            </c:strRef>
          </c:tx>
          <c:spPr>
            <a:solidFill>
              <a:srgbClr val="00B0F0"/>
            </a:solidFill>
          </c:spPr>
          <c:cat>
            <c:strRef>
              <c:f>List1!$A$2:$A$3</c:f>
              <c:strCache>
                <c:ptCount val="2"/>
                <c:pt idx="0">
                  <c:v>25.02.2015.</c:v>
                </c:pt>
                <c:pt idx="1">
                  <c:v>21.04.2015.</c:v>
                </c:pt>
              </c:strCache>
            </c:strRef>
          </c:cat>
          <c:val>
            <c:numRef>
              <c:f>List1!$B$2:$B$3</c:f>
              <c:numCache>
                <c:formatCode>General</c:formatCode>
                <c:ptCount val="2"/>
                <c:pt idx="0">
                  <c:v>6</c:v>
                </c:pt>
                <c:pt idx="1">
                  <c:v>17</c:v>
                </c:pt>
              </c:numCache>
            </c:numRef>
          </c:val>
        </c:ser>
        <c:ser>
          <c:idx val="1"/>
          <c:order val="1"/>
          <c:tx>
            <c:strRef>
              <c:f>List1!$C$1</c:f>
              <c:strCache>
                <c:ptCount val="1"/>
                <c:pt idx="0">
                  <c:v>II. nalazište</c:v>
                </c:pt>
              </c:strCache>
            </c:strRef>
          </c:tx>
          <c:spPr>
            <a:solidFill>
              <a:srgbClr val="0070C0"/>
            </a:solidFill>
          </c:spPr>
          <c:cat>
            <c:strRef>
              <c:f>List1!$A$2:$A$3</c:f>
              <c:strCache>
                <c:ptCount val="2"/>
                <c:pt idx="0">
                  <c:v>25.02.2015.</c:v>
                </c:pt>
                <c:pt idx="1">
                  <c:v>21.04.2015.</c:v>
                </c:pt>
              </c:strCache>
            </c:strRef>
          </c:cat>
          <c:val>
            <c:numRef>
              <c:f>List1!$C$2:$C$3</c:f>
              <c:numCache>
                <c:formatCode>General</c:formatCode>
                <c:ptCount val="2"/>
                <c:pt idx="0">
                  <c:v>6.3</c:v>
                </c:pt>
                <c:pt idx="1">
                  <c:v>17.2</c:v>
                </c:pt>
              </c:numCache>
            </c:numRef>
          </c:val>
        </c:ser>
        <c:ser>
          <c:idx val="2"/>
          <c:order val="2"/>
          <c:tx>
            <c:strRef>
              <c:f>List1!$D$1</c:f>
              <c:strCache>
                <c:ptCount val="1"/>
                <c:pt idx="0">
                  <c:v>III. nalazište</c:v>
                </c:pt>
              </c:strCache>
            </c:strRef>
          </c:tx>
          <c:spPr>
            <a:solidFill>
              <a:srgbClr val="002060"/>
            </a:solidFill>
            <a:ln>
              <a:solidFill>
                <a:srgbClr val="002060"/>
              </a:solidFill>
            </a:ln>
          </c:spPr>
          <c:cat>
            <c:strRef>
              <c:f>List1!$A$2:$A$3</c:f>
              <c:strCache>
                <c:ptCount val="2"/>
                <c:pt idx="0">
                  <c:v>25.02.2015.</c:v>
                </c:pt>
                <c:pt idx="1">
                  <c:v>21.04.2015.</c:v>
                </c:pt>
              </c:strCache>
            </c:strRef>
          </c:cat>
          <c:val>
            <c:numRef>
              <c:f>List1!$D$2:$D$3</c:f>
              <c:numCache>
                <c:formatCode>General</c:formatCode>
                <c:ptCount val="2"/>
                <c:pt idx="0">
                  <c:v>5.8</c:v>
                </c:pt>
                <c:pt idx="1">
                  <c:v>17.3</c:v>
                </c:pt>
              </c:numCache>
            </c:numRef>
          </c:val>
        </c:ser>
        <c:axId val="136669440"/>
        <c:axId val="136863744"/>
      </c:barChart>
      <c:catAx>
        <c:axId val="136669440"/>
        <c:scaling>
          <c:orientation val="minMax"/>
        </c:scaling>
        <c:axPos val="b"/>
        <c:tickLblPos val="nextTo"/>
        <c:crossAx val="136863744"/>
        <c:crosses val="autoZero"/>
        <c:auto val="1"/>
        <c:lblAlgn val="ctr"/>
        <c:lblOffset val="100"/>
      </c:catAx>
      <c:valAx>
        <c:axId val="136863744"/>
        <c:scaling>
          <c:orientation val="minMax"/>
        </c:scaling>
        <c:axPos val="l"/>
        <c:majorGridlines/>
        <c:title>
          <c:tx>
            <c:rich>
              <a:bodyPr rot="-5400000" vert="horz"/>
              <a:lstStyle/>
              <a:p>
                <a:pPr>
                  <a:defRPr/>
                </a:pPr>
                <a:r>
                  <a:rPr lang="hr-HR"/>
                  <a:t>temperatura zraka </a:t>
                </a:r>
                <a:r>
                  <a:rPr lang="hr-HR" sz="1000" b="1" i="0" u="none" strike="noStrike" baseline="0">
                    <a:effectLst/>
                  </a:rPr>
                  <a:t>/°C</a:t>
                </a:r>
                <a:endParaRPr lang="hr-HR"/>
              </a:p>
            </c:rich>
          </c:tx>
        </c:title>
        <c:numFmt formatCode="General" sourceLinked="1"/>
        <c:tickLblPos val="nextTo"/>
        <c:crossAx val="13666944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a:t>Temperatura tla na nalazištima</a:t>
            </a:r>
          </a:p>
        </c:rich>
      </c:tx>
    </c:title>
    <c:plotArea>
      <c:layout/>
      <c:barChart>
        <c:barDir val="col"/>
        <c:grouping val="clustered"/>
        <c:ser>
          <c:idx val="0"/>
          <c:order val="0"/>
          <c:tx>
            <c:strRef>
              <c:f>List1!$B$1</c:f>
              <c:strCache>
                <c:ptCount val="1"/>
                <c:pt idx="0">
                  <c:v>I.nalazište</c:v>
                </c:pt>
              </c:strCache>
            </c:strRef>
          </c:tx>
          <c:spPr>
            <a:blipFill>
              <a:blip xmlns:r="http://schemas.openxmlformats.org/officeDocument/2006/relationships" r:embed="rId1"/>
              <a:tile tx="0" ty="0" sx="100000" sy="100000" flip="none" algn="tl"/>
            </a:blipFill>
          </c:spPr>
          <c:cat>
            <c:strRef>
              <c:f>List1!$A$2:$A$3</c:f>
              <c:strCache>
                <c:ptCount val="2"/>
                <c:pt idx="0">
                  <c:v>25.02.2015.</c:v>
                </c:pt>
                <c:pt idx="1">
                  <c:v>21.04.2015.</c:v>
                </c:pt>
              </c:strCache>
            </c:strRef>
          </c:cat>
          <c:val>
            <c:numRef>
              <c:f>List1!$B$2:$B$3</c:f>
              <c:numCache>
                <c:formatCode>General</c:formatCode>
                <c:ptCount val="2"/>
                <c:pt idx="0">
                  <c:v>5</c:v>
                </c:pt>
                <c:pt idx="1">
                  <c:v>10</c:v>
                </c:pt>
              </c:numCache>
            </c:numRef>
          </c:val>
        </c:ser>
        <c:ser>
          <c:idx val="1"/>
          <c:order val="1"/>
          <c:tx>
            <c:strRef>
              <c:f>List1!$C$1</c:f>
              <c:strCache>
                <c:ptCount val="1"/>
                <c:pt idx="0">
                  <c:v>II.nalazište</c:v>
                </c:pt>
              </c:strCache>
            </c:strRef>
          </c:tx>
          <c:spPr>
            <a:blipFill>
              <a:blip xmlns:r="http://schemas.openxmlformats.org/officeDocument/2006/relationships" r:embed="rId2"/>
              <a:tile tx="0" ty="0" sx="100000" sy="100000" flip="none" algn="tl"/>
            </a:blipFill>
          </c:spPr>
          <c:cat>
            <c:strRef>
              <c:f>List1!$A$2:$A$3</c:f>
              <c:strCache>
                <c:ptCount val="2"/>
                <c:pt idx="0">
                  <c:v>25.02.2015.</c:v>
                </c:pt>
                <c:pt idx="1">
                  <c:v>21.04.2015.</c:v>
                </c:pt>
              </c:strCache>
            </c:strRef>
          </c:cat>
          <c:val>
            <c:numRef>
              <c:f>List1!$C$2:$C$3</c:f>
              <c:numCache>
                <c:formatCode>General</c:formatCode>
                <c:ptCount val="2"/>
                <c:pt idx="0">
                  <c:v>5.2</c:v>
                </c:pt>
                <c:pt idx="1">
                  <c:v>9.8000000000000007</c:v>
                </c:pt>
              </c:numCache>
            </c:numRef>
          </c:val>
        </c:ser>
        <c:ser>
          <c:idx val="2"/>
          <c:order val="2"/>
          <c:tx>
            <c:strRef>
              <c:f>List1!$D$1</c:f>
              <c:strCache>
                <c:ptCount val="1"/>
                <c:pt idx="0">
                  <c:v>III.nalazište</c:v>
                </c:pt>
              </c:strCache>
            </c:strRef>
          </c:tx>
          <c:spPr>
            <a:blipFill>
              <a:blip xmlns:r="http://schemas.openxmlformats.org/officeDocument/2006/relationships" r:embed="rId3"/>
              <a:tile tx="0" ty="0" sx="100000" sy="100000" flip="none" algn="tl"/>
            </a:blipFill>
          </c:spPr>
          <c:cat>
            <c:strRef>
              <c:f>List1!$A$2:$A$3</c:f>
              <c:strCache>
                <c:ptCount val="2"/>
                <c:pt idx="0">
                  <c:v>25.02.2015.</c:v>
                </c:pt>
                <c:pt idx="1">
                  <c:v>21.04.2015.</c:v>
                </c:pt>
              </c:strCache>
            </c:strRef>
          </c:cat>
          <c:val>
            <c:numRef>
              <c:f>List1!$D$2:$D$3</c:f>
              <c:numCache>
                <c:formatCode>General</c:formatCode>
                <c:ptCount val="2"/>
                <c:pt idx="0">
                  <c:v>5.0999999999999996</c:v>
                </c:pt>
                <c:pt idx="1">
                  <c:v>10.200000000000001</c:v>
                </c:pt>
              </c:numCache>
            </c:numRef>
          </c:val>
        </c:ser>
        <c:axId val="33084928"/>
        <c:axId val="33086464"/>
      </c:barChart>
      <c:catAx>
        <c:axId val="33084928"/>
        <c:scaling>
          <c:orientation val="minMax"/>
        </c:scaling>
        <c:axPos val="b"/>
        <c:tickLblPos val="nextTo"/>
        <c:crossAx val="33086464"/>
        <c:crosses val="autoZero"/>
        <c:auto val="1"/>
        <c:lblAlgn val="ctr"/>
        <c:lblOffset val="100"/>
      </c:catAx>
      <c:valAx>
        <c:axId val="33086464"/>
        <c:scaling>
          <c:orientation val="minMax"/>
        </c:scaling>
        <c:axPos val="l"/>
        <c:majorGridlines/>
        <c:title>
          <c:tx>
            <c:rich>
              <a:bodyPr rot="-5400000" vert="horz"/>
              <a:lstStyle/>
              <a:p>
                <a:pPr>
                  <a:defRPr/>
                </a:pPr>
                <a:r>
                  <a:rPr lang="hr-HR"/>
                  <a:t>temperatura tla</a:t>
                </a:r>
                <a:r>
                  <a:rPr lang="hr-HR" sz="1000" b="1" i="0" u="none" strike="noStrike" baseline="0">
                    <a:effectLst/>
                  </a:rPr>
                  <a:t>/°C</a:t>
                </a:r>
                <a:endParaRPr lang="hr-HR"/>
              </a:p>
            </c:rich>
          </c:tx>
        </c:title>
        <c:numFmt formatCode="General" sourceLinked="1"/>
        <c:tickLblPos val="nextTo"/>
        <c:crossAx val="33084928"/>
        <c:crosses val="autoZero"/>
        <c:crossBetween val="between"/>
      </c:valAx>
    </c:plotArea>
    <c:legend>
      <c:legendPos val="r"/>
    </c:legend>
    <c:plotVisOnly val="1"/>
    <c:dispBlanksAs val="gap"/>
  </c:chart>
  <c:externalData r:id="rId4"/>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1604</Words>
  <Characters>9146</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Malchich</dc:creator>
  <cp:lastModifiedBy>mirko</cp:lastModifiedBy>
  <cp:revision>3</cp:revision>
  <dcterms:created xsi:type="dcterms:W3CDTF">2015-05-10T04:44:00Z</dcterms:created>
  <dcterms:modified xsi:type="dcterms:W3CDTF">2015-05-10T04:56:00Z</dcterms:modified>
</cp:coreProperties>
</file>