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462B" w14:textId="77777777" w:rsidR="003F200F" w:rsidRPr="00984366" w:rsidRDefault="003F200F" w:rsidP="000171E4">
      <w:pPr>
        <w:pStyle w:val="NoSpacing"/>
        <w:rPr>
          <w:rFonts w:ascii="Arial" w:hAnsi="Arial" w:cs="Arial"/>
        </w:rPr>
      </w:pPr>
      <w:bookmarkStart w:id="0" w:name="_top"/>
      <w:bookmarkEnd w:id="0"/>
    </w:p>
    <w:p w14:paraId="26BEB857" w14:textId="77777777" w:rsidR="000E3858" w:rsidRPr="00984366" w:rsidRDefault="003F200F" w:rsidP="00071C7D">
      <w:pPr>
        <w:jc w:val="center"/>
        <w:rPr>
          <w:rFonts w:ascii="Arial" w:hAnsi="Arial" w:cs="Arial"/>
          <w:b/>
          <w:sz w:val="22"/>
          <w:szCs w:val="22"/>
        </w:rPr>
      </w:pPr>
      <w:r w:rsidRPr="00984366">
        <w:rPr>
          <w:rFonts w:ascii="Arial" w:hAnsi="Arial" w:cs="Arial"/>
          <w:b/>
          <w:sz w:val="22"/>
          <w:szCs w:val="22"/>
        </w:rPr>
        <w:t>Fizikalno – kemijske i mikrobiološke analize izvorišta općine Cetingrad</w:t>
      </w:r>
    </w:p>
    <w:p w14:paraId="7DB2977A" w14:textId="77777777" w:rsidR="000E3858" w:rsidRPr="00984366" w:rsidRDefault="000E3858" w:rsidP="00071C7D">
      <w:pPr>
        <w:tabs>
          <w:tab w:val="left" w:pos="2074"/>
        </w:tabs>
        <w:jc w:val="center"/>
        <w:rPr>
          <w:rFonts w:ascii="Arial" w:hAnsi="Arial" w:cs="Arial"/>
          <w:b/>
          <w:sz w:val="22"/>
          <w:szCs w:val="22"/>
        </w:rPr>
      </w:pPr>
    </w:p>
    <w:p w14:paraId="476A142A" w14:textId="77777777" w:rsidR="003F200F" w:rsidRPr="00984366" w:rsidRDefault="002F69F3" w:rsidP="00071C7D">
      <w:pPr>
        <w:jc w:val="center"/>
        <w:rPr>
          <w:rFonts w:ascii="Arial" w:hAnsi="Arial" w:cs="Arial"/>
          <w:b/>
          <w:sz w:val="22"/>
          <w:szCs w:val="22"/>
        </w:rPr>
      </w:pPr>
      <w:r w:rsidRPr="00984366">
        <w:rPr>
          <w:rFonts w:ascii="Arial" w:hAnsi="Arial" w:cs="Arial"/>
          <w:b/>
          <w:sz w:val="22"/>
          <w:szCs w:val="22"/>
        </w:rPr>
        <w:t>Phy</w:t>
      </w:r>
      <w:r w:rsidR="00F74002" w:rsidRPr="00984366">
        <w:rPr>
          <w:rFonts w:ascii="Arial" w:hAnsi="Arial" w:cs="Arial"/>
          <w:b/>
          <w:sz w:val="22"/>
          <w:szCs w:val="22"/>
        </w:rPr>
        <w:t>sical, chemical and micr</w:t>
      </w:r>
      <w:r w:rsidRPr="00984366">
        <w:rPr>
          <w:rFonts w:ascii="Arial" w:hAnsi="Arial" w:cs="Arial"/>
          <w:b/>
          <w:sz w:val="22"/>
          <w:szCs w:val="22"/>
        </w:rPr>
        <w:t>obiologi</w:t>
      </w:r>
      <w:r w:rsidR="00F74002" w:rsidRPr="00984366">
        <w:rPr>
          <w:rFonts w:ascii="Arial" w:hAnsi="Arial" w:cs="Arial"/>
          <w:b/>
          <w:sz w:val="22"/>
          <w:szCs w:val="22"/>
        </w:rPr>
        <w:t>cal analyse of water sources</w:t>
      </w:r>
      <w:r w:rsidRPr="00984366">
        <w:rPr>
          <w:rFonts w:ascii="Arial" w:hAnsi="Arial" w:cs="Arial"/>
          <w:b/>
          <w:sz w:val="22"/>
          <w:szCs w:val="22"/>
        </w:rPr>
        <w:t xml:space="preserve"> in </w:t>
      </w:r>
      <w:r w:rsidR="00F74002" w:rsidRPr="00984366">
        <w:rPr>
          <w:rFonts w:ascii="Arial" w:hAnsi="Arial" w:cs="Arial"/>
          <w:b/>
          <w:sz w:val="22"/>
          <w:szCs w:val="22"/>
        </w:rPr>
        <w:t xml:space="preserve">Cetingrad </w:t>
      </w:r>
      <w:r w:rsidRPr="00984366">
        <w:rPr>
          <w:rFonts w:ascii="Arial" w:hAnsi="Arial" w:cs="Arial"/>
          <w:b/>
          <w:sz w:val="22"/>
          <w:szCs w:val="22"/>
        </w:rPr>
        <w:t>municipality</w:t>
      </w:r>
    </w:p>
    <w:p w14:paraId="4B945803" w14:textId="77777777" w:rsidR="003F200F" w:rsidRPr="00984366" w:rsidRDefault="003F200F" w:rsidP="000171E4">
      <w:pPr>
        <w:rPr>
          <w:rFonts w:ascii="Arial" w:hAnsi="Arial" w:cs="Arial"/>
          <w:b/>
          <w:sz w:val="22"/>
          <w:szCs w:val="22"/>
        </w:rPr>
      </w:pPr>
    </w:p>
    <w:p w14:paraId="1501533E" w14:textId="77777777" w:rsidR="003F200F" w:rsidRPr="00984366" w:rsidRDefault="003F200F" w:rsidP="00071C7D">
      <w:pPr>
        <w:jc w:val="center"/>
        <w:rPr>
          <w:rFonts w:ascii="Arial" w:hAnsi="Arial" w:cs="Arial"/>
          <w:b/>
          <w:sz w:val="22"/>
          <w:szCs w:val="22"/>
        </w:rPr>
      </w:pPr>
      <w:r w:rsidRPr="00984366">
        <w:rPr>
          <w:rFonts w:ascii="Arial" w:hAnsi="Arial" w:cs="Arial"/>
          <w:b/>
          <w:sz w:val="22"/>
          <w:szCs w:val="22"/>
        </w:rPr>
        <w:t>Autori: Katarina Kučinić, Marija Kučinić, Ramiza Munjaković</w:t>
      </w:r>
    </w:p>
    <w:p w14:paraId="6EE3376E" w14:textId="77777777" w:rsidR="003F200F" w:rsidRPr="00984366" w:rsidRDefault="003F200F" w:rsidP="00071C7D">
      <w:pPr>
        <w:jc w:val="center"/>
        <w:rPr>
          <w:rFonts w:ascii="Arial" w:hAnsi="Arial" w:cs="Arial"/>
          <w:b/>
          <w:sz w:val="22"/>
          <w:szCs w:val="22"/>
        </w:rPr>
      </w:pPr>
      <w:r w:rsidRPr="00984366">
        <w:rPr>
          <w:rFonts w:ascii="Arial" w:hAnsi="Arial" w:cs="Arial"/>
          <w:b/>
          <w:sz w:val="22"/>
          <w:szCs w:val="22"/>
        </w:rPr>
        <w:t>Mentor: Ljiljana Panjević</w:t>
      </w:r>
    </w:p>
    <w:p w14:paraId="1DD262DC" w14:textId="77777777" w:rsidR="003F200F" w:rsidRPr="00984366" w:rsidRDefault="003F200F" w:rsidP="00071C7D">
      <w:pPr>
        <w:jc w:val="center"/>
        <w:rPr>
          <w:rFonts w:ascii="Arial" w:hAnsi="Arial" w:cs="Arial"/>
          <w:b/>
          <w:sz w:val="22"/>
          <w:szCs w:val="22"/>
        </w:rPr>
      </w:pPr>
      <w:r w:rsidRPr="00984366">
        <w:rPr>
          <w:rFonts w:ascii="Arial" w:hAnsi="Arial" w:cs="Arial"/>
          <w:b/>
          <w:sz w:val="22"/>
          <w:szCs w:val="22"/>
        </w:rPr>
        <w:t>Osnovna škola Cetingrad, Cetingrad</w:t>
      </w:r>
    </w:p>
    <w:p w14:paraId="2B275AFB" w14:textId="77777777" w:rsidR="00F16C03" w:rsidRPr="00984366" w:rsidRDefault="00F16C03" w:rsidP="000171E4">
      <w:pPr>
        <w:spacing w:before="50" w:after="50"/>
        <w:rPr>
          <w:rFonts w:ascii="Arial" w:hAnsi="Arial" w:cs="Arial"/>
          <w:b/>
          <w:sz w:val="22"/>
          <w:szCs w:val="22"/>
        </w:rPr>
      </w:pPr>
    </w:p>
    <w:p w14:paraId="1FDA067C" w14:textId="77777777" w:rsidR="00655085" w:rsidRPr="00984366" w:rsidRDefault="00655085" w:rsidP="00170584">
      <w:pPr>
        <w:rPr>
          <w:rFonts w:ascii="Arial" w:hAnsi="Arial" w:cs="Arial"/>
          <w:b/>
          <w:sz w:val="22"/>
          <w:szCs w:val="22"/>
        </w:rPr>
      </w:pPr>
      <w:r w:rsidRPr="00984366">
        <w:rPr>
          <w:rFonts w:ascii="Arial" w:hAnsi="Arial" w:cs="Arial"/>
          <w:b/>
          <w:sz w:val="22"/>
          <w:szCs w:val="22"/>
        </w:rPr>
        <w:t>Sažetak</w:t>
      </w:r>
    </w:p>
    <w:p w14:paraId="0A377879" w14:textId="77777777" w:rsidR="00655085" w:rsidRPr="00984366" w:rsidRDefault="00655085" w:rsidP="000171E4">
      <w:pPr>
        <w:rPr>
          <w:rFonts w:ascii="Arial" w:hAnsi="Arial" w:cs="Arial"/>
          <w:sz w:val="22"/>
          <w:szCs w:val="22"/>
        </w:rPr>
      </w:pPr>
    </w:p>
    <w:p w14:paraId="0D1580FE" w14:textId="10214BA6" w:rsidR="00064ECF" w:rsidRPr="00984366" w:rsidRDefault="00AB0056" w:rsidP="005960FD">
      <w:pPr>
        <w:jc w:val="both"/>
        <w:rPr>
          <w:rFonts w:ascii="Arial" w:hAnsi="Arial" w:cs="Arial"/>
          <w:sz w:val="22"/>
          <w:szCs w:val="22"/>
        </w:rPr>
      </w:pPr>
      <w:r w:rsidRPr="00984366">
        <w:rPr>
          <w:rFonts w:ascii="Arial" w:hAnsi="Arial" w:cs="Arial"/>
          <w:sz w:val="22"/>
          <w:szCs w:val="22"/>
        </w:rPr>
        <w:t xml:space="preserve">Istraživanje se nadovezuje na prethodno istraživanje fizikalno-kemijskih uvjeta izvorišta općine Cetingrad. </w:t>
      </w:r>
      <w:r w:rsidR="00655085" w:rsidRPr="00984366">
        <w:rPr>
          <w:rFonts w:ascii="Arial" w:hAnsi="Arial" w:cs="Arial"/>
          <w:sz w:val="22"/>
          <w:szCs w:val="22"/>
        </w:rPr>
        <w:t xml:space="preserve">Proširili smo istraživanje i napravili smo </w:t>
      </w:r>
      <w:r w:rsidRPr="00984366">
        <w:rPr>
          <w:rFonts w:ascii="Arial" w:hAnsi="Arial" w:cs="Arial"/>
          <w:sz w:val="22"/>
          <w:szCs w:val="22"/>
        </w:rPr>
        <w:t>mikrobiološku analizu izvorišta. Ukupni broj</w:t>
      </w:r>
      <w:r w:rsidR="00655085" w:rsidRPr="00984366">
        <w:rPr>
          <w:rFonts w:ascii="Arial" w:hAnsi="Arial" w:cs="Arial"/>
          <w:sz w:val="22"/>
          <w:szCs w:val="22"/>
        </w:rPr>
        <w:t xml:space="preserve"> izvora je </w:t>
      </w:r>
      <w:r w:rsidRPr="00984366">
        <w:rPr>
          <w:rFonts w:ascii="Arial" w:hAnsi="Arial" w:cs="Arial"/>
          <w:sz w:val="22"/>
          <w:szCs w:val="22"/>
        </w:rPr>
        <w:t xml:space="preserve">nepoznat, otprilike ih je 200. </w:t>
      </w:r>
      <w:r w:rsidR="00B02F46" w:rsidRPr="00984366">
        <w:rPr>
          <w:rFonts w:ascii="Arial" w:hAnsi="Arial" w:cs="Arial"/>
          <w:sz w:val="22"/>
          <w:szCs w:val="22"/>
        </w:rPr>
        <w:t xml:space="preserve">Odabrali smo 3 izvora koja su stalna. Velik broj izvora nastaje zbog kiša. </w:t>
      </w:r>
      <w:r w:rsidR="00655085" w:rsidRPr="00984366">
        <w:rPr>
          <w:rFonts w:ascii="Arial" w:hAnsi="Arial" w:cs="Arial"/>
          <w:sz w:val="22"/>
          <w:szCs w:val="22"/>
        </w:rPr>
        <w:t>Vode vrela slijevaju se niz obronke i čine potoke koji se ulijevaju u potok Grabarsk</w:t>
      </w:r>
      <w:r w:rsidR="000171E4" w:rsidRPr="00984366">
        <w:rPr>
          <w:rFonts w:ascii="Arial" w:hAnsi="Arial" w:cs="Arial"/>
          <w:sz w:val="22"/>
          <w:szCs w:val="22"/>
        </w:rPr>
        <w:t xml:space="preserve">a, </w:t>
      </w:r>
      <w:r w:rsidR="00910DCC" w:rsidRPr="00984366">
        <w:rPr>
          <w:rFonts w:ascii="Arial" w:hAnsi="Arial" w:cs="Arial"/>
          <w:sz w:val="22"/>
          <w:szCs w:val="22"/>
        </w:rPr>
        <w:t>rijeke Koranu i Glinu. Mnoga</w:t>
      </w:r>
      <w:r w:rsidR="000171E4" w:rsidRPr="00984366">
        <w:rPr>
          <w:rFonts w:ascii="Arial" w:hAnsi="Arial" w:cs="Arial"/>
          <w:sz w:val="22"/>
          <w:szCs w:val="22"/>
        </w:rPr>
        <w:t xml:space="preserve"> </w:t>
      </w:r>
      <w:r w:rsidR="00655085" w:rsidRPr="00984366">
        <w:rPr>
          <w:rFonts w:ascii="Arial" w:hAnsi="Arial" w:cs="Arial"/>
          <w:sz w:val="22"/>
          <w:szCs w:val="22"/>
        </w:rPr>
        <w:t>domaći</w:t>
      </w:r>
      <w:r w:rsidR="00E12121" w:rsidRPr="00984366">
        <w:rPr>
          <w:rFonts w:ascii="Arial" w:hAnsi="Arial" w:cs="Arial"/>
          <w:sz w:val="22"/>
          <w:szCs w:val="22"/>
        </w:rPr>
        <w:t>nstva u Opći</w:t>
      </w:r>
      <w:r w:rsidR="00910DCC" w:rsidRPr="00984366">
        <w:rPr>
          <w:rFonts w:ascii="Arial" w:hAnsi="Arial" w:cs="Arial"/>
          <w:sz w:val="22"/>
          <w:szCs w:val="22"/>
        </w:rPr>
        <w:t>ni Cetingrad koriste</w:t>
      </w:r>
      <w:r w:rsidR="00E12121" w:rsidRPr="00984366">
        <w:rPr>
          <w:rFonts w:ascii="Arial" w:hAnsi="Arial" w:cs="Arial"/>
          <w:sz w:val="22"/>
          <w:szCs w:val="22"/>
        </w:rPr>
        <w:t xml:space="preserve"> izvorsku vodu </w:t>
      </w:r>
      <w:r w:rsidR="000171E4" w:rsidRPr="00984366">
        <w:rPr>
          <w:rFonts w:ascii="Arial" w:hAnsi="Arial" w:cs="Arial"/>
          <w:sz w:val="22"/>
          <w:szCs w:val="22"/>
        </w:rPr>
        <w:t xml:space="preserve"> za piće i napajanje stoke, a i</w:t>
      </w:r>
      <w:r w:rsidRPr="00984366">
        <w:rPr>
          <w:rFonts w:ascii="Arial" w:hAnsi="Arial" w:cs="Arial"/>
          <w:sz w:val="22"/>
          <w:szCs w:val="22"/>
        </w:rPr>
        <w:t xml:space="preserve"> m</w:t>
      </w:r>
      <w:r w:rsidR="00655085" w:rsidRPr="00984366">
        <w:rPr>
          <w:rFonts w:ascii="Arial" w:hAnsi="Arial" w:cs="Arial"/>
          <w:sz w:val="22"/>
          <w:szCs w:val="22"/>
        </w:rPr>
        <w:t>nogi učenici naše škole koriste tu vodu</w:t>
      </w:r>
      <w:r w:rsidR="00910DCC" w:rsidRPr="00984366">
        <w:rPr>
          <w:rFonts w:ascii="Arial" w:hAnsi="Arial" w:cs="Arial"/>
          <w:sz w:val="22"/>
          <w:szCs w:val="22"/>
        </w:rPr>
        <w:t xml:space="preserve"> za piće</w:t>
      </w:r>
      <w:r w:rsidR="00655085" w:rsidRPr="00984366">
        <w:rPr>
          <w:rFonts w:ascii="Arial" w:hAnsi="Arial" w:cs="Arial"/>
          <w:sz w:val="22"/>
          <w:szCs w:val="22"/>
        </w:rPr>
        <w:t xml:space="preserve">. To nas je navelo da se zapitamo kakva je kvaliteta izvorske vode u općini Cetingrad. Postavili smo hipotezu da su vode izvorišta koja smo ispitivali zdravstveno </w:t>
      </w:r>
      <w:r w:rsidR="006A2CDA" w:rsidRPr="00984366">
        <w:rPr>
          <w:rFonts w:ascii="Arial" w:hAnsi="Arial" w:cs="Arial"/>
          <w:sz w:val="22"/>
          <w:szCs w:val="22"/>
        </w:rPr>
        <w:t xml:space="preserve">ispravne </w:t>
      </w:r>
      <w:r w:rsidR="00655085" w:rsidRPr="00984366">
        <w:rPr>
          <w:rFonts w:ascii="Arial" w:hAnsi="Arial" w:cs="Arial"/>
          <w:sz w:val="22"/>
          <w:szCs w:val="22"/>
        </w:rPr>
        <w:t>za piće. Za potrebe našeg projekta određivali smo fizikalno-kemijske i mikrobiološke parametre na svakoj od tri mjerne postaje: Mrzlac, Cijevi, Malo Vrelo. Prvo uzorkovanje i analizu proveli smo 30.11.2015.g., a zadnje uzorkovanje 26.5.2017. M</w:t>
      </w:r>
      <w:r w:rsidR="002E69CB" w:rsidRPr="00984366">
        <w:rPr>
          <w:rFonts w:ascii="Arial" w:hAnsi="Arial" w:cs="Arial"/>
          <w:sz w:val="22"/>
          <w:szCs w:val="22"/>
        </w:rPr>
        <w:t>ikrobiološka analiza provedena</w:t>
      </w:r>
      <w:r w:rsidR="00655085" w:rsidRPr="00984366">
        <w:rPr>
          <w:rFonts w:ascii="Arial" w:hAnsi="Arial" w:cs="Arial"/>
          <w:sz w:val="22"/>
          <w:szCs w:val="22"/>
        </w:rPr>
        <w:t xml:space="preserve"> je</w:t>
      </w:r>
      <w:r w:rsidR="002E69CB" w:rsidRPr="00984366">
        <w:rPr>
          <w:rFonts w:ascii="Arial" w:hAnsi="Arial" w:cs="Arial"/>
          <w:sz w:val="22"/>
          <w:szCs w:val="22"/>
        </w:rPr>
        <w:t xml:space="preserve"> u ožujku 2015. i </w:t>
      </w:r>
      <w:r w:rsidR="006A2CDA" w:rsidRPr="00984366">
        <w:rPr>
          <w:rFonts w:ascii="Arial" w:hAnsi="Arial" w:cs="Arial"/>
          <w:sz w:val="22"/>
          <w:szCs w:val="22"/>
        </w:rPr>
        <w:t xml:space="preserve">2016. </w:t>
      </w:r>
      <w:r w:rsidR="00655085" w:rsidRPr="00984366">
        <w:rPr>
          <w:rFonts w:ascii="Arial" w:hAnsi="Arial" w:cs="Arial"/>
          <w:sz w:val="22"/>
          <w:szCs w:val="22"/>
        </w:rPr>
        <w:t>Ispitivali smo slijedeće p</w:t>
      </w:r>
      <w:r w:rsidR="00937449" w:rsidRPr="00984366">
        <w:rPr>
          <w:rFonts w:ascii="Arial" w:hAnsi="Arial" w:cs="Arial"/>
          <w:sz w:val="22"/>
          <w:szCs w:val="22"/>
        </w:rPr>
        <w:t xml:space="preserve">arametre prema GLOBE protokolu: </w:t>
      </w:r>
      <w:r w:rsidR="00655085" w:rsidRPr="00984366">
        <w:rPr>
          <w:rFonts w:ascii="Arial" w:hAnsi="Arial" w:cs="Arial"/>
          <w:sz w:val="22"/>
          <w:szCs w:val="22"/>
        </w:rPr>
        <w:t xml:space="preserve">prozirnost, temperaturu, pH, otopljeni kisik, nitrati i alkalitet. Izvan GLOBE protokola analizirali smo: bolju, miris, nitrite, ukupnu tvrdoću, amonijak i fosfate.  Dokazali smo našu hipotezu da su vode izvorišta </w:t>
      </w:r>
      <w:r w:rsidR="006A2CDA" w:rsidRPr="00984366">
        <w:rPr>
          <w:rFonts w:ascii="Arial" w:hAnsi="Arial" w:cs="Arial"/>
          <w:sz w:val="22"/>
          <w:szCs w:val="22"/>
        </w:rPr>
        <w:t xml:space="preserve">ispravne </w:t>
      </w:r>
      <w:r w:rsidR="00655085" w:rsidRPr="00984366">
        <w:rPr>
          <w:rFonts w:ascii="Arial" w:hAnsi="Arial" w:cs="Arial"/>
          <w:sz w:val="22"/>
          <w:szCs w:val="22"/>
        </w:rPr>
        <w:t>za piće</w:t>
      </w:r>
      <w:r w:rsidR="00064ECF" w:rsidRPr="00984366">
        <w:rPr>
          <w:rFonts w:ascii="Arial" w:hAnsi="Arial" w:cs="Arial"/>
          <w:sz w:val="22"/>
          <w:szCs w:val="22"/>
        </w:rPr>
        <w:t xml:space="preserve"> (NN br. 56/13, 64/15, 125/13, 141/13 i 128/15)</w:t>
      </w:r>
      <w:r w:rsidR="00937449" w:rsidRPr="00984366">
        <w:rPr>
          <w:rFonts w:ascii="Arial" w:hAnsi="Arial" w:cs="Arial"/>
          <w:sz w:val="22"/>
          <w:szCs w:val="22"/>
        </w:rPr>
        <w:t>.</w:t>
      </w:r>
    </w:p>
    <w:p w14:paraId="0D024B3F" w14:textId="77777777" w:rsidR="009645F3" w:rsidRPr="00984366" w:rsidRDefault="009645F3" w:rsidP="000171E4">
      <w:pPr>
        <w:rPr>
          <w:rFonts w:ascii="Arial" w:hAnsi="Arial" w:cs="Arial"/>
          <w:sz w:val="22"/>
          <w:szCs w:val="22"/>
        </w:rPr>
      </w:pPr>
    </w:p>
    <w:p w14:paraId="2C0D617E" w14:textId="77777777" w:rsidR="009645F3" w:rsidRPr="00984366" w:rsidRDefault="00170584" w:rsidP="009645F3">
      <w:pPr>
        <w:rPr>
          <w:rFonts w:ascii="Arial" w:hAnsi="Arial" w:cs="Arial"/>
          <w:b/>
          <w:sz w:val="22"/>
          <w:szCs w:val="22"/>
        </w:rPr>
      </w:pPr>
      <w:r w:rsidRPr="00984366">
        <w:rPr>
          <w:rFonts w:ascii="Arial" w:hAnsi="Arial" w:cs="Arial"/>
          <w:b/>
          <w:sz w:val="22"/>
          <w:szCs w:val="22"/>
        </w:rPr>
        <w:t>Summary</w:t>
      </w:r>
    </w:p>
    <w:p w14:paraId="1861DBB1" w14:textId="77777777" w:rsidR="00170584" w:rsidRPr="00984366" w:rsidRDefault="00170584" w:rsidP="009645F3">
      <w:pPr>
        <w:rPr>
          <w:rFonts w:ascii="Arial" w:hAnsi="Arial" w:cs="Arial"/>
          <w:sz w:val="22"/>
          <w:szCs w:val="22"/>
        </w:rPr>
      </w:pPr>
    </w:p>
    <w:p w14:paraId="44BB61FB" w14:textId="2AC3897D" w:rsidR="009645F3" w:rsidRPr="00984366" w:rsidRDefault="009645F3" w:rsidP="006A2CDA">
      <w:pPr>
        <w:jc w:val="both"/>
        <w:rPr>
          <w:rFonts w:ascii="Arial" w:hAnsi="Arial" w:cs="Arial"/>
          <w:sz w:val="22"/>
          <w:szCs w:val="22"/>
          <w:lang w:val="en-US"/>
        </w:rPr>
      </w:pPr>
      <w:r w:rsidRPr="00984366">
        <w:rPr>
          <w:rFonts w:ascii="Arial" w:hAnsi="Arial" w:cs="Arial"/>
          <w:sz w:val="22"/>
          <w:szCs w:val="22"/>
          <w:lang w:val="en-US"/>
        </w:rPr>
        <w:t>Our research has been continuing to our previous research of phisico-chemical conditions of water sources in Cetingrad municipality.</w:t>
      </w:r>
      <w:r w:rsidR="005A7164" w:rsidRPr="00984366">
        <w:rPr>
          <w:rFonts w:ascii="Arial" w:hAnsi="Arial" w:cs="Arial"/>
          <w:sz w:val="22"/>
          <w:szCs w:val="22"/>
          <w:lang w:val="en-US"/>
        </w:rPr>
        <w:t xml:space="preserve"> </w:t>
      </w:r>
      <w:r w:rsidRPr="00984366">
        <w:rPr>
          <w:rFonts w:ascii="Arial" w:hAnsi="Arial" w:cs="Arial"/>
          <w:sz w:val="22"/>
          <w:szCs w:val="22"/>
          <w:lang w:val="en-US"/>
        </w:rPr>
        <w:t>We have extended our research and did microbiological analyse of water sources.</w:t>
      </w:r>
      <w:r w:rsidR="005A7164" w:rsidRPr="00984366">
        <w:rPr>
          <w:rFonts w:ascii="Arial" w:hAnsi="Arial" w:cs="Arial"/>
          <w:sz w:val="22"/>
          <w:szCs w:val="22"/>
          <w:lang w:val="en-US"/>
        </w:rPr>
        <w:t xml:space="preserve"> </w:t>
      </w:r>
      <w:r w:rsidRPr="00984366">
        <w:rPr>
          <w:rFonts w:ascii="Arial" w:hAnsi="Arial" w:cs="Arial"/>
          <w:sz w:val="22"/>
          <w:szCs w:val="22"/>
          <w:lang w:val="en-US"/>
        </w:rPr>
        <w:t>The total sum of water sources is unknown, but approximately, there are 200 of them.</w:t>
      </w:r>
      <w:r w:rsidR="005A7164" w:rsidRPr="00984366">
        <w:rPr>
          <w:rFonts w:ascii="Arial" w:hAnsi="Arial" w:cs="Arial"/>
          <w:sz w:val="22"/>
          <w:szCs w:val="22"/>
          <w:lang w:val="en-US"/>
        </w:rPr>
        <w:t xml:space="preserve"> </w:t>
      </w:r>
      <w:r w:rsidRPr="00984366">
        <w:rPr>
          <w:rFonts w:ascii="Arial" w:hAnsi="Arial" w:cs="Arial"/>
          <w:sz w:val="22"/>
          <w:szCs w:val="22"/>
          <w:lang w:val="en-US"/>
        </w:rPr>
        <w:t>We've chosen 3 sources which are permanent. The great number of them appear because of rain. Water sources flow down the slopes and make streams which flow into the Grabarska stream or the Korana and Glina rivers.</w:t>
      </w:r>
      <w:r w:rsidR="005A7164" w:rsidRPr="00984366">
        <w:rPr>
          <w:rFonts w:ascii="Arial" w:hAnsi="Arial" w:cs="Arial"/>
          <w:sz w:val="22"/>
          <w:szCs w:val="22"/>
          <w:lang w:val="en-US"/>
        </w:rPr>
        <w:t xml:space="preserve"> </w:t>
      </w:r>
      <w:r w:rsidRPr="00984366">
        <w:rPr>
          <w:rFonts w:ascii="Arial" w:hAnsi="Arial" w:cs="Arial"/>
          <w:sz w:val="22"/>
          <w:szCs w:val="22"/>
          <w:lang w:val="en-US"/>
        </w:rPr>
        <w:t xml:space="preserve">Many homes in Cetingrad municipality use spring water for drinking and cattle water supply and also many pupils who attend Primary School Cetingrad use the same water for drinking. That was the reason why we've asked ourselves what's the quality of water sources in Cetingrad municipality. </w:t>
      </w:r>
      <w:r w:rsidR="005A7164" w:rsidRPr="00984366">
        <w:rPr>
          <w:rFonts w:ascii="Arial" w:hAnsi="Arial" w:cs="Arial"/>
          <w:sz w:val="22"/>
          <w:szCs w:val="22"/>
          <w:lang w:val="en-US"/>
        </w:rPr>
        <w:t xml:space="preserve"> </w:t>
      </w:r>
      <w:r w:rsidRPr="00984366">
        <w:rPr>
          <w:rFonts w:ascii="Arial" w:hAnsi="Arial" w:cs="Arial"/>
          <w:sz w:val="22"/>
          <w:szCs w:val="22"/>
          <w:lang w:val="en-US"/>
        </w:rPr>
        <w:t>We've set the hypothesis that the water sources we had been tested are healthy for drinking.</w:t>
      </w:r>
      <w:r w:rsidR="005A7164" w:rsidRPr="00984366">
        <w:rPr>
          <w:rFonts w:ascii="Arial" w:hAnsi="Arial" w:cs="Arial"/>
          <w:sz w:val="22"/>
          <w:szCs w:val="22"/>
          <w:lang w:val="en-US"/>
        </w:rPr>
        <w:t xml:space="preserve"> </w:t>
      </w:r>
      <w:r w:rsidRPr="00984366">
        <w:rPr>
          <w:rFonts w:ascii="Arial" w:hAnsi="Arial" w:cs="Arial"/>
          <w:sz w:val="22"/>
          <w:szCs w:val="22"/>
          <w:lang w:val="en-US"/>
        </w:rPr>
        <w:t>For the subject to this project, we had determined phisico-chemical and microbiological parameters on every of the three survey stations: Mrzlac, Cijevi, Malo Vrelo. The first sampling and analyse was on 30th November 2015 and the last was on 26th May 2017. The microbiological analyse was carried out in March 2015 and 2016.</w:t>
      </w:r>
      <w:r w:rsidR="006A2CDA" w:rsidRPr="00984366">
        <w:rPr>
          <w:rFonts w:ascii="Arial" w:hAnsi="Arial" w:cs="Arial"/>
          <w:sz w:val="22"/>
          <w:szCs w:val="22"/>
          <w:lang w:val="en-US"/>
        </w:rPr>
        <w:t xml:space="preserve"> </w:t>
      </w:r>
      <w:r w:rsidRPr="00984366">
        <w:rPr>
          <w:rFonts w:ascii="Arial" w:hAnsi="Arial" w:cs="Arial"/>
          <w:sz w:val="22"/>
          <w:szCs w:val="22"/>
          <w:lang w:val="en-US"/>
        </w:rPr>
        <w:t>The following parameters have been tested according to GLOBE protocol; transparency, temperature, pH, melted oxygen, nitrates, alkali metal.</w:t>
      </w:r>
      <w:r w:rsidR="005A7164" w:rsidRPr="00984366">
        <w:rPr>
          <w:rFonts w:ascii="Arial" w:hAnsi="Arial" w:cs="Arial"/>
          <w:sz w:val="22"/>
          <w:szCs w:val="22"/>
          <w:lang w:val="en-US"/>
        </w:rPr>
        <w:t xml:space="preserve"> </w:t>
      </w:r>
      <w:r w:rsidRPr="00984366">
        <w:rPr>
          <w:rFonts w:ascii="Arial" w:hAnsi="Arial" w:cs="Arial"/>
          <w:sz w:val="22"/>
          <w:szCs w:val="22"/>
          <w:lang w:val="en-US"/>
        </w:rPr>
        <w:t>Out of GLOBE protocol we have also tested; colour, smell, nitrites, total hardness, ammonia and phosphorus.</w:t>
      </w:r>
      <w:r w:rsidR="005A7164" w:rsidRPr="00984366">
        <w:rPr>
          <w:rFonts w:ascii="Arial" w:hAnsi="Arial" w:cs="Arial"/>
          <w:sz w:val="22"/>
          <w:szCs w:val="22"/>
          <w:lang w:val="en-US"/>
        </w:rPr>
        <w:t xml:space="preserve"> </w:t>
      </w:r>
      <w:r w:rsidRPr="00984366">
        <w:rPr>
          <w:rFonts w:ascii="Arial" w:hAnsi="Arial" w:cs="Arial"/>
          <w:sz w:val="22"/>
          <w:szCs w:val="22"/>
          <w:lang w:val="en-US"/>
        </w:rPr>
        <w:t>We have proved our hypothesis that our water sources are uncontaminated and are healthy for drinking (NN no.56/13, 64/15, 125/13, 141/13 and 128/15).</w:t>
      </w:r>
    </w:p>
    <w:p w14:paraId="63AAC2DB" w14:textId="77777777" w:rsidR="009645F3" w:rsidRPr="00984366" w:rsidRDefault="009645F3" w:rsidP="000171E4">
      <w:pPr>
        <w:rPr>
          <w:rFonts w:ascii="Arial" w:hAnsi="Arial" w:cs="Arial"/>
          <w:sz w:val="22"/>
          <w:szCs w:val="22"/>
          <w:u w:val="single"/>
        </w:rPr>
      </w:pPr>
    </w:p>
    <w:p w14:paraId="43F8BA8B" w14:textId="77777777" w:rsidR="009C38C7" w:rsidRDefault="009C38C7" w:rsidP="000171E4">
      <w:pPr>
        <w:pStyle w:val="ListParagraph"/>
        <w:spacing w:before="50" w:after="50" w:line="240" w:lineRule="auto"/>
        <w:ind w:left="0"/>
        <w:rPr>
          <w:rFonts w:ascii="Arial" w:hAnsi="Arial" w:cs="Arial"/>
          <w:b/>
        </w:rPr>
      </w:pPr>
    </w:p>
    <w:p w14:paraId="23DA24E2" w14:textId="77777777" w:rsidR="0041167C" w:rsidRPr="00984366" w:rsidRDefault="0041167C" w:rsidP="000171E4">
      <w:pPr>
        <w:pStyle w:val="ListParagraph"/>
        <w:spacing w:before="50" w:after="50" w:line="240" w:lineRule="auto"/>
        <w:ind w:left="0"/>
        <w:rPr>
          <w:rFonts w:ascii="Arial" w:hAnsi="Arial" w:cs="Arial"/>
          <w:b/>
        </w:rPr>
      </w:pPr>
    </w:p>
    <w:p w14:paraId="66EDACC3" w14:textId="77777777" w:rsidR="009C38C7" w:rsidRPr="00984366" w:rsidRDefault="009C38C7" w:rsidP="000171E4">
      <w:pPr>
        <w:pStyle w:val="ListParagraph"/>
        <w:spacing w:before="50" w:after="50" w:line="240" w:lineRule="auto"/>
        <w:ind w:left="0"/>
        <w:rPr>
          <w:rFonts w:ascii="Arial" w:hAnsi="Arial" w:cs="Arial"/>
          <w:b/>
        </w:rPr>
      </w:pPr>
    </w:p>
    <w:p w14:paraId="328DEEA4" w14:textId="77777777" w:rsidR="009C38C7" w:rsidRPr="00984366" w:rsidRDefault="009C38C7" w:rsidP="000171E4">
      <w:pPr>
        <w:pStyle w:val="ListParagraph"/>
        <w:spacing w:before="50" w:after="50" w:line="240" w:lineRule="auto"/>
        <w:ind w:left="0"/>
        <w:rPr>
          <w:rFonts w:ascii="Arial" w:hAnsi="Arial" w:cs="Arial"/>
          <w:b/>
        </w:rPr>
      </w:pPr>
    </w:p>
    <w:p w14:paraId="5B1F77DD" w14:textId="473E0D38" w:rsidR="00F16C03" w:rsidRPr="00984366" w:rsidRDefault="00647845" w:rsidP="000171E4">
      <w:pPr>
        <w:pStyle w:val="ListParagraph"/>
        <w:spacing w:before="50" w:after="50" w:line="240" w:lineRule="auto"/>
        <w:ind w:left="0"/>
        <w:rPr>
          <w:rFonts w:ascii="Arial" w:hAnsi="Arial" w:cs="Arial"/>
          <w:b/>
        </w:rPr>
      </w:pPr>
      <w:r w:rsidRPr="00984366">
        <w:rPr>
          <w:rFonts w:ascii="Arial" w:hAnsi="Arial" w:cs="Arial"/>
          <w:b/>
        </w:rPr>
        <w:lastRenderedPageBreak/>
        <w:t>Istraživačka pitanja/hipoteza</w:t>
      </w:r>
    </w:p>
    <w:p w14:paraId="614644A8" w14:textId="77777777" w:rsidR="00F16C03" w:rsidRPr="00984366" w:rsidRDefault="00F16C03" w:rsidP="000171E4">
      <w:pPr>
        <w:spacing w:before="50" w:after="50"/>
        <w:rPr>
          <w:rFonts w:ascii="Arial" w:hAnsi="Arial" w:cs="Arial"/>
          <w:b/>
          <w:sz w:val="22"/>
          <w:szCs w:val="22"/>
        </w:rPr>
      </w:pPr>
    </w:p>
    <w:p w14:paraId="4C3AC82B" w14:textId="4EC9B31E" w:rsidR="000171E4" w:rsidRPr="00984366" w:rsidRDefault="003F200F" w:rsidP="006A2CDA">
      <w:pPr>
        <w:pStyle w:val="NoSpacing"/>
        <w:spacing w:after="240"/>
        <w:jc w:val="both"/>
        <w:rPr>
          <w:rFonts w:ascii="Arial" w:hAnsi="Arial" w:cs="Arial"/>
        </w:rPr>
      </w:pPr>
      <w:r w:rsidRPr="00984366">
        <w:rPr>
          <w:rFonts w:ascii="Arial" w:hAnsi="Arial" w:cs="Arial"/>
        </w:rPr>
        <w:t>Cetingrad je općina u Karlovačkoj županiji</w:t>
      </w:r>
      <w:r w:rsidR="000171E4" w:rsidRPr="00984366">
        <w:rPr>
          <w:rFonts w:ascii="Arial" w:hAnsi="Arial" w:cs="Arial"/>
        </w:rPr>
        <w:t>.</w:t>
      </w:r>
      <w:r w:rsidR="00E12121" w:rsidRPr="00984366">
        <w:rPr>
          <w:rFonts w:ascii="Arial" w:hAnsi="Arial" w:cs="Arial"/>
        </w:rPr>
        <w:t xml:space="preserve"> </w:t>
      </w:r>
      <w:r w:rsidRPr="00984366">
        <w:rPr>
          <w:rFonts w:ascii="Arial" w:hAnsi="Arial" w:cs="Arial"/>
        </w:rPr>
        <w:t>Općina je sastavni dio Korduna, a smještena je između rijeke Korane na jugu i rijeke Gline na sjeveru. Između ova dva porječja nalazi se niz go</w:t>
      </w:r>
      <w:r w:rsidR="00A17B4A" w:rsidRPr="00984366">
        <w:rPr>
          <w:rFonts w:ascii="Arial" w:hAnsi="Arial" w:cs="Arial"/>
        </w:rPr>
        <w:t>rskih bila, čiji se vrhovi uzdiž</w:t>
      </w:r>
      <w:r w:rsidRPr="00984366">
        <w:rPr>
          <w:rFonts w:ascii="Arial" w:hAnsi="Arial" w:cs="Arial"/>
        </w:rPr>
        <w:t>u od</w:t>
      </w:r>
      <w:r w:rsidR="000171E4" w:rsidRPr="00984366">
        <w:rPr>
          <w:rFonts w:ascii="Arial" w:hAnsi="Arial" w:cs="Arial"/>
        </w:rPr>
        <w:t xml:space="preserve"> 250 do 450 m nadmorske visine. </w:t>
      </w:r>
      <w:r w:rsidRPr="00984366">
        <w:rPr>
          <w:rFonts w:ascii="Arial" w:hAnsi="Arial" w:cs="Arial"/>
        </w:rPr>
        <w:t>U ovom području vlada umjereno kontinentalna klima s povoljnom količinom padalina i umjerenim temperaturama. Prevladavaju trijasni vapnenci i dolomiti, prošarani vodenim tokovima. To je zeleni krš.</w:t>
      </w:r>
      <w:r w:rsidR="00F025BE">
        <w:rPr>
          <w:rFonts w:ascii="Arial" w:hAnsi="Arial" w:cs="Arial"/>
        </w:rPr>
        <w:t xml:space="preserve"> </w:t>
      </w:r>
      <w:r w:rsidRPr="00984366">
        <w:rPr>
          <w:rFonts w:ascii="Arial" w:hAnsi="Arial" w:cs="Arial"/>
        </w:rPr>
        <w:t xml:space="preserve">Općina Cetingrad obiluje velikim brojem izvorišta od kojih su samo neki integrirani u vodoopskrbni sustav „Cetingrad“. Područje je slabo pokriveno vodoopskrbnom mrežom. Sustav vodovoda bazira se na izvorištima Krmarevac i Živo Vrelo od kojih se voda preko crpne stanice Grabarska odvodi do vodospreme Glavica. </w:t>
      </w:r>
    </w:p>
    <w:p w14:paraId="061DF1BE" w14:textId="12892D63" w:rsidR="006E7BA6" w:rsidRPr="00984366" w:rsidRDefault="003F200F" w:rsidP="006A2CDA">
      <w:pPr>
        <w:pStyle w:val="NoSpacing"/>
        <w:jc w:val="both"/>
        <w:rPr>
          <w:rFonts w:ascii="Arial" w:hAnsi="Arial" w:cs="Arial"/>
        </w:rPr>
      </w:pPr>
      <w:r w:rsidRPr="00984366">
        <w:rPr>
          <w:rFonts w:ascii="Arial" w:hAnsi="Arial" w:cs="Arial"/>
        </w:rPr>
        <w:t>Broj izvora je jako velik, ali se ne zna točan broj (oko 200). Vode vrela slijevaju se niz obronke i čine potoke koji se ulijevaju u potok G</w:t>
      </w:r>
      <w:r w:rsidR="00EE34CD" w:rsidRPr="00984366">
        <w:rPr>
          <w:rFonts w:ascii="Arial" w:hAnsi="Arial" w:cs="Arial"/>
        </w:rPr>
        <w:t>r</w:t>
      </w:r>
      <w:r w:rsidR="00DA64D2" w:rsidRPr="00984366">
        <w:rPr>
          <w:rFonts w:ascii="Arial" w:hAnsi="Arial" w:cs="Arial"/>
        </w:rPr>
        <w:t>abarska, rije</w:t>
      </w:r>
      <w:r w:rsidR="004C1389" w:rsidRPr="00984366">
        <w:rPr>
          <w:rFonts w:ascii="Arial" w:hAnsi="Arial" w:cs="Arial"/>
        </w:rPr>
        <w:t xml:space="preserve">ke Koranu i Glinu (Pospišil B. </w:t>
      </w:r>
      <w:r w:rsidR="00DA64D2" w:rsidRPr="00984366">
        <w:rPr>
          <w:rFonts w:ascii="Arial" w:hAnsi="Arial" w:cs="Arial"/>
        </w:rPr>
        <w:t xml:space="preserve">2011. </w:t>
      </w:r>
      <w:r w:rsidR="00F9008F" w:rsidRPr="00984366">
        <w:rPr>
          <w:rFonts w:ascii="Arial" w:hAnsi="Arial" w:cs="Arial"/>
        </w:rPr>
        <w:t>Plan gospodarenja otpadom općine Cetingrad za razdoblje od 2011. do 2019. godine</w:t>
      </w:r>
      <w:r w:rsidR="00DA64D2" w:rsidRPr="00984366">
        <w:rPr>
          <w:rFonts w:ascii="Arial" w:hAnsi="Arial" w:cs="Arial"/>
        </w:rPr>
        <w:t xml:space="preserve">, </w:t>
      </w:r>
      <w:r w:rsidR="00F9008F" w:rsidRPr="00984366">
        <w:rPr>
          <w:rFonts w:ascii="Arial" w:hAnsi="Arial" w:cs="Arial"/>
        </w:rPr>
        <w:t>Institut</w:t>
      </w:r>
      <w:r w:rsidR="00DA64D2" w:rsidRPr="00984366">
        <w:rPr>
          <w:rFonts w:ascii="Arial" w:hAnsi="Arial" w:cs="Arial"/>
        </w:rPr>
        <w:t xml:space="preserve"> IGH, d.d</w:t>
      </w:r>
      <w:r w:rsidR="00F9008F" w:rsidRPr="00984366">
        <w:rPr>
          <w:rFonts w:ascii="Arial" w:hAnsi="Arial" w:cs="Arial"/>
        </w:rPr>
        <w:t>. Zavod za planiranje, studije i zaštitu okoliša</w:t>
      </w:r>
      <w:r w:rsidR="00DA64D2" w:rsidRPr="00984366">
        <w:rPr>
          <w:rFonts w:ascii="Arial" w:hAnsi="Arial" w:cs="Arial"/>
        </w:rPr>
        <w:t xml:space="preserve">). </w:t>
      </w:r>
      <w:r w:rsidRPr="00984366">
        <w:rPr>
          <w:rFonts w:ascii="Arial" w:hAnsi="Arial" w:cs="Arial"/>
        </w:rPr>
        <w:t>Mnoga domaćinstva u Općini Cetingrad koriste vrela za piće i napajanje stoke. Mnogi učenici naše škole koriste tu vodu za piće. To nas je navelo da se zapitamo kakva je kvaliteta izvorske vode u opći</w:t>
      </w:r>
      <w:r w:rsidR="00D84D9E" w:rsidRPr="00984366">
        <w:rPr>
          <w:rFonts w:ascii="Arial" w:hAnsi="Arial" w:cs="Arial"/>
        </w:rPr>
        <w:t xml:space="preserve">ni Cetingrad. Postavili smo hipotezu </w:t>
      </w:r>
      <w:r w:rsidRPr="00984366">
        <w:rPr>
          <w:rFonts w:ascii="Arial" w:hAnsi="Arial" w:cs="Arial"/>
        </w:rPr>
        <w:t>da su vode izvorišta koja smo ispitivali zdravstveno ispravna za piće. U traženju odgovora na istraživačko pitanje postavili smo si sljedeće ciljeve:</w:t>
      </w:r>
    </w:p>
    <w:p w14:paraId="45CFAA83" w14:textId="77777777" w:rsidR="003F200F" w:rsidRPr="00984366" w:rsidRDefault="003F200F" w:rsidP="006A2CDA">
      <w:pPr>
        <w:pStyle w:val="NoSpacing"/>
        <w:numPr>
          <w:ilvl w:val="0"/>
          <w:numId w:val="1"/>
        </w:numPr>
        <w:jc w:val="both"/>
        <w:rPr>
          <w:rFonts w:ascii="Arial" w:hAnsi="Arial" w:cs="Arial"/>
        </w:rPr>
      </w:pPr>
      <w:r w:rsidRPr="00984366">
        <w:rPr>
          <w:rFonts w:ascii="Arial" w:hAnsi="Arial" w:cs="Arial"/>
        </w:rPr>
        <w:t>Odrediti fizik</w:t>
      </w:r>
      <w:r w:rsidR="00530ECE" w:rsidRPr="00984366">
        <w:rPr>
          <w:rFonts w:ascii="Arial" w:hAnsi="Arial" w:cs="Arial"/>
        </w:rPr>
        <w:t xml:space="preserve">alne, </w:t>
      </w:r>
      <w:r w:rsidRPr="00984366">
        <w:rPr>
          <w:rFonts w:ascii="Arial" w:hAnsi="Arial" w:cs="Arial"/>
        </w:rPr>
        <w:t>kemi</w:t>
      </w:r>
      <w:r w:rsidR="00530ECE" w:rsidRPr="00984366">
        <w:rPr>
          <w:rFonts w:ascii="Arial" w:hAnsi="Arial" w:cs="Arial"/>
        </w:rPr>
        <w:t>jske i mikrobiološke parametre vrela:</w:t>
      </w:r>
      <w:r w:rsidRPr="00984366">
        <w:rPr>
          <w:rFonts w:ascii="Arial" w:hAnsi="Arial" w:cs="Arial"/>
        </w:rPr>
        <w:t xml:space="preserve"> M</w:t>
      </w:r>
      <w:r w:rsidR="00530ECE" w:rsidRPr="00984366">
        <w:rPr>
          <w:rFonts w:ascii="Arial" w:hAnsi="Arial" w:cs="Arial"/>
        </w:rPr>
        <w:t>rzlac, Cijevi, Malo Vrelo</w:t>
      </w:r>
      <w:r w:rsidR="00460FCE" w:rsidRPr="00984366">
        <w:rPr>
          <w:rFonts w:ascii="Arial" w:hAnsi="Arial" w:cs="Arial"/>
        </w:rPr>
        <w:t>.</w:t>
      </w:r>
    </w:p>
    <w:p w14:paraId="4ACD4F09" w14:textId="77777777" w:rsidR="003F200F" w:rsidRPr="00984366" w:rsidRDefault="003F200F" w:rsidP="0058345D">
      <w:pPr>
        <w:pStyle w:val="NoSpacing"/>
        <w:numPr>
          <w:ilvl w:val="0"/>
          <w:numId w:val="1"/>
        </w:numPr>
        <w:jc w:val="both"/>
        <w:rPr>
          <w:rFonts w:ascii="Arial" w:hAnsi="Arial" w:cs="Arial"/>
        </w:rPr>
      </w:pPr>
      <w:r w:rsidRPr="00984366">
        <w:rPr>
          <w:rFonts w:ascii="Arial" w:hAnsi="Arial" w:cs="Arial"/>
        </w:rPr>
        <w:t>Proc</w:t>
      </w:r>
      <w:r w:rsidR="00526DE4" w:rsidRPr="00984366">
        <w:rPr>
          <w:rFonts w:ascii="Arial" w:hAnsi="Arial" w:cs="Arial"/>
        </w:rPr>
        <w:t>i</w:t>
      </w:r>
      <w:r w:rsidRPr="00984366">
        <w:rPr>
          <w:rFonts w:ascii="Arial" w:hAnsi="Arial" w:cs="Arial"/>
        </w:rPr>
        <w:t>jeniti kvalitetu vode prema vrijednostima iz Pravilnika o zdravstvenoj ispravnosti vode za piće (NN 46/07).</w:t>
      </w:r>
    </w:p>
    <w:p w14:paraId="415DF83E" w14:textId="77777777" w:rsidR="00530ECE" w:rsidRPr="00984366" w:rsidRDefault="00530ECE" w:rsidP="000171E4">
      <w:pPr>
        <w:pStyle w:val="NoSpacing"/>
        <w:rPr>
          <w:rFonts w:ascii="Arial" w:hAnsi="Arial" w:cs="Arial"/>
        </w:rPr>
      </w:pPr>
    </w:p>
    <w:p w14:paraId="4D09328C" w14:textId="4E3C38D3" w:rsidR="00530ECE" w:rsidRPr="00984366" w:rsidRDefault="00647845" w:rsidP="000171E4">
      <w:pPr>
        <w:pStyle w:val="NoSpacing"/>
        <w:rPr>
          <w:rFonts w:ascii="Arial" w:hAnsi="Arial" w:cs="Arial"/>
          <w:b/>
        </w:rPr>
      </w:pPr>
      <w:r w:rsidRPr="00984366">
        <w:rPr>
          <w:rFonts w:ascii="Arial" w:hAnsi="Arial" w:cs="Arial"/>
          <w:b/>
        </w:rPr>
        <w:t>Metode istraživanja</w:t>
      </w:r>
    </w:p>
    <w:p w14:paraId="775CE2C5" w14:textId="77777777" w:rsidR="00F9008F" w:rsidRPr="00984366" w:rsidRDefault="00F9008F" w:rsidP="000171E4">
      <w:pPr>
        <w:pStyle w:val="NoSpacing"/>
        <w:rPr>
          <w:rFonts w:ascii="Arial" w:hAnsi="Arial" w:cs="Arial"/>
          <w:b/>
        </w:rPr>
      </w:pPr>
    </w:p>
    <w:p w14:paraId="10006B38" w14:textId="339ED781" w:rsidR="00530ECE" w:rsidRPr="00984366" w:rsidDel="69557803" w:rsidRDefault="00F9008F" w:rsidP="0058345D">
      <w:pPr>
        <w:pStyle w:val="NoSpacing"/>
        <w:jc w:val="both"/>
        <w:rPr>
          <w:rFonts w:ascii="Arial" w:hAnsi="Arial" w:cs="Arial"/>
        </w:rPr>
      </w:pPr>
      <w:r w:rsidRPr="00984366">
        <w:rPr>
          <w:rFonts w:ascii="Arial" w:hAnsi="Arial" w:cs="Arial"/>
        </w:rPr>
        <w:t>U razdoblju od 30.11.2015. do 26.05.2017. provodili smo istraživanje tako da godišnje ostvarimo 4 uzorkovanja i trudili smo se da imamo jedno uzorkovanje u svakom godišnjem dobu.</w:t>
      </w:r>
      <w:r w:rsidR="004C1389" w:rsidRPr="00984366">
        <w:rPr>
          <w:rFonts w:ascii="Arial" w:hAnsi="Arial" w:cs="Arial"/>
        </w:rPr>
        <w:t xml:space="preserve"> </w:t>
      </w:r>
      <w:r w:rsidR="00530ECE" w:rsidRPr="00984366">
        <w:rPr>
          <w:rFonts w:ascii="Arial" w:hAnsi="Arial" w:cs="Arial"/>
        </w:rPr>
        <w:t>Za potrebe našeg projekta određivali smo fizikalno-kemijske i mikrobiološke parametre na sv</w:t>
      </w:r>
      <w:r w:rsidR="00EE34CD" w:rsidRPr="00984366">
        <w:rPr>
          <w:rFonts w:ascii="Arial" w:hAnsi="Arial" w:cs="Arial"/>
        </w:rPr>
        <w:t>akoj od tri mjerne postaje:</w:t>
      </w:r>
      <w:r w:rsidR="00530ECE" w:rsidRPr="00984366">
        <w:rPr>
          <w:rFonts w:ascii="Arial" w:hAnsi="Arial" w:cs="Arial"/>
        </w:rPr>
        <w:t xml:space="preserve"> Mrzlac, Cijevi, Malo Vrelo</w:t>
      </w:r>
      <w:r w:rsidR="0058345D" w:rsidRPr="00984366">
        <w:rPr>
          <w:rFonts w:ascii="Arial" w:hAnsi="Arial" w:cs="Arial"/>
        </w:rPr>
        <w:t xml:space="preserve"> (slika 1) koje obuhvaćaju udaljenost od </w:t>
      </w:r>
      <w:r w:rsidR="00530ECE" w:rsidRPr="00984366">
        <w:rPr>
          <w:rFonts w:ascii="Arial" w:hAnsi="Arial" w:cs="Arial"/>
        </w:rPr>
        <w:t>oko 30 km.</w:t>
      </w:r>
      <w:r w:rsidR="69557803" w:rsidRPr="00984366">
        <w:rPr>
          <w:rFonts w:ascii="Arial" w:hAnsi="Arial" w:cs="Arial"/>
        </w:rPr>
        <w:t xml:space="preserve"> </w:t>
      </w:r>
    </w:p>
    <w:p w14:paraId="7B1E0700" w14:textId="302B316B" w:rsidR="00530ECE" w:rsidRPr="00984366" w:rsidRDefault="00530ECE" w:rsidP="0058345D">
      <w:pPr>
        <w:pStyle w:val="NoSpacing"/>
        <w:jc w:val="both"/>
        <w:rPr>
          <w:rFonts w:ascii="Arial" w:hAnsi="Arial" w:cs="Arial"/>
        </w:rPr>
      </w:pPr>
    </w:p>
    <w:p w14:paraId="49FF8C07" w14:textId="77777777" w:rsidR="002E69CB" w:rsidRPr="00984366" w:rsidRDefault="002E69CB" w:rsidP="0058345D">
      <w:pPr>
        <w:pStyle w:val="NoSpacing"/>
        <w:jc w:val="center"/>
        <w:rPr>
          <w:rFonts w:ascii="Arial" w:hAnsi="Arial" w:cs="Arial"/>
        </w:rPr>
      </w:pPr>
      <w:r w:rsidRPr="00984366">
        <w:rPr>
          <w:rFonts w:ascii="Arial" w:hAnsi="Arial" w:cs="Arial"/>
          <w:noProof/>
          <w:lang w:eastAsia="hr-HR"/>
        </w:rPr>
        <w:drawing>
          <wp:inline distT="0" distB="0" distL="0" distR="0" wp14:anchorId="57290B8F" wp14:editId="42D20687">
            <wp:extent cx="4939523" cy="3133725"/>
            <wp:effectExtent l="0" t="0" r="0" b="0"/>
            <wp:docPr id="1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
                    <pic:cNvPicPr>
                      <a:picLocks noChangeAspect="1"/>
                    </pic:cNvPicPr>
                  </pic:nvPicPr>
                  <pic:blipFill>
                    <a:blip r:embed="rId8" cstate="print">
                      <a:extLst/>
                    </a:blip>
                    <a:srcRect/>
                    <a:stretch>
                      <a:fillRect/>
                    </a:stretch>
                  </pic:blipFill>
                  <pic:spPr bwMode="auto">
                    <a:xfrm>
                      <a:off x="0" y="0"/>
                      <a:ext cx="4966976" cy="3151142"/>
                    </a:xfrm>
                    <a:prstGeom prst="rect">
                      <a:avLst/>
                    </a:prstGeom>
                    <a:noFill/>
                    <a:ln>
                      <a:noFill/>
                    </a:ln>
                    <a:extLst/>
                  </pic:spPr>
                </pic:pic>
              </a:graphicData>
            </a:graphic>
          </wp:inline>
        </w:drawing>
      </w:r>
    </w:p>
    <w:p w14:paraId="6BABBA4A" w14:textId="1EBA4A57" w:rsidR="002E69CB" w:rsidRDefault="005C4A20" w:rsidP="00D80DB1">
      <w:pPr>
        <w:pStyle w:val="NoSpacing"/>
        <w:jc w:val="center"/>
        <w:rPr>
          <w:rFonts w:ascii="Arial" w:hAnsi="Arial" w:cs="Arial"/>
        </w:rPr>
      </w:pPr>
      <w:r w:rsidRPr="00984366">
        <w:rPr>
          <w:rFonts w:ascii="Arial" w:hAnsi="Arial" w:cs="Arial"/>
        </w:rPr>
        <w:t xml:space="preserve">Slika </w:t>
      </w:r>
      <w:r w:rsidR="002C2C00" w:rsidRPr="00984366">
        <w:rPr>
          <w:rFonts w:ascii="Arial" w:hAnsi="Arial" w:cs="Arial"/>
        </w:rPr>
        <w:t>1.</w:t>
      </w:r>
      <w:r w:rsidRPr="00984366">
        <w:rPr>
          <w:rFonts w:ascii="Arial" w:hAnsi="Arial" w:cs="Arial"/>
        </w:rPr>
        <w:t xml:space="preserve">  Područje istraživanja s označenim postajama</w:t>
      </w:r>
    </w:p>
    <w:p w14:paraId="6BC2AD8A" w14:textId="357E13F6" w:rsidR="00AB1420" w:rsidRPr="00AB1420" w:rsidRDefault="00AB1420" w:rsidP="00D80DB1">
      <w:pPr>
        <w:pStyle w:val="NoSpacing"/>
        <w:jc w:val="center"/>
        <w:rPr>
          <w:rFonts w:ascii="Arial" w:hAnsi="Arial" w:cs="Arial"/>
          <w:color w:val="808080" w:themeColor="background1" w:themeShade="80"/>
        </w:rPr>
      </w:pPr>
      <w:r w:rsidRPr="00AB1420">
        <w:rPr>
          <w:rFonts w:ascii="Arial" w:hAnsi="Arial" w:cs="Arial"/>
          <w:color w:val="808080" w:themeColor="background1" w:themeShade="80"/>
        </w:rPr>
        <w:t>Figure 1. Research Area with Marked Stations</w:t>
      </w:r>
    </w:p>
    <w:p w14:paraId="3616893E" w14:textId="7671307E" w:rsidR="00530ECE" w:rsidRPr="00984366" w:rsidRDefault="002E69CB" w:rsidP="0058345D">
      <w:pPr>
        <w:pStyle w:val="NoSpacing"/>
        <w:spacing w:before="240"/>
        <w:jc w:val="both"/>
        <w:rPr>
          <w:rFonts w:ascii="Arial" w:hAnsi="Arial" w:cs="Arial"/>
        </w:rPr>
      </w:pPr>
      <w:r w:rsidRPr="00984366">
        <w:rPr>
          <w:rFonts w:ascii="Arial" w:hAnsi="Arial" w:cs="Arial"/>
        </w:rPr>
        <w:lastRenderedPageBreak/>
        <w:t xml:space="preserve">Odredili smo </w:t>
      </w:r>
      <w:r w:rsidR="00530ECE" w:rsidRPr="00984366">
        <w:rPr>
          <w:rFonts w:ascii="Arial" w:hAnsi="Arial" w:cs="Arial"/>
        </w:rPr>
        <w:t xml:space="preserve">geografsku dužinu i širinu postaja, te nadmorske visine GPS-om. Metode koje smo koristili prema GLOBE protokolu </w:t>
      </w:r>
      <w:r w:rsidR="00C32C8F">
        <w:rPr>
          <w:rFonts w:ascii="Arial" w:hAnsi="Arial" w:cs="Arial"/>
          <w:color w:val="000000"/>
        </w:rPr>
        <w:t xml:space="preserve">(Matoničkin Kepčija, </w:t>
      </w:r>
      <w:r w:rsidR="00C32C8F" w:rsidRPr="00984366">
        <w:rPr>
          <w:rFonts w:ascii="Arial" w:hAnsi="Arial" w:cs="Arial"/>
          <w:color w:val="000000"/>
        </w:rPr>
        <w:t>2002)</w:t>
      </w:r>
      <w:r w:rsidR="00C32C8F">
        <w:rPr>
          <w:rFonts w:ascii="Arial" w:hAnsi="Arial" w:cs="Arial"/>
          <w:color w:val="000000"/>
        </w:rPr>
        <w:t xml:space="preserve"> </w:t>
      </w:r>
      <w:r w:rsidR="00530ECE" w:rsidRPr="00984366">
        <w:rPr>
          <w:rFonts w:ascii="Arial" w:hAnsi="Arial" w:cs="Arial"/>
        </w:rPr>
        <w:t>su određivanje temperature vode, pH, otopljeni kisik, nitrati, alkalitet. Izvan GLOBE protokola analizirali smo ukupnu tvrdoću, nitrite,</w:t>
      </w:r>
      <w:r w:rsidR="004E2182" w:rsidRPr="00984366">
        <w:rPr>
          <w:rFonts w:ascii="Arial" w:hAnsi="Arial" w:cs="Arial"/>
        </w:rPr>
        <w:t xml:space="preserve"> </w:t>
      </w:r>
      <w:r w:rsidR="00530ECE" w:rsidRPr="00984366">
        <w:rPr>
          <w:rFonts w:ascii="Arial" w:hAnsi="Arial" w:cs="Arial"/>
        </w:rPr>
        <w:t>amonijak i fosfate pomoću kitova</w:t>
      </w:r>
      <w:r w:rsidR="00EE34CD" w:rsidRPr="00984366">
        <w:rPr>
          <w:rFonts w:ascii="Arial" w:hAnsi="Arial" w:cs="Arial"/>
        </w:rPr>
        <w:t xml:space="preserve"> Macherey-Nagel. </w:t>
      </w:r>
      <w:r w:rsidR="00530ECE" w:rsidRPr="00984366">
        <w:rPr>
          <w:rFonts w:ascii="Arial" w:hAnsi="Arial" w:cs="Arial"/>
        </w:rPr>
        <w:t xml:space="preserve">Boju, miris i temperaturu određivali smo na mjernim postajama, a ostale parametre analizirali smo u biološko-kemijskom kabinetu u školi. Boju smo određivali vizualno. Miris smo određivali mirisanjem nakon mućkanja. Za određivanje temperature koristili smo alkoholni termometar i provodili smo dva paralelna mjerenja. pH vrijednosti određivali smo indikator papirom. Nitrati i nitriti su analizirani pomoću indikator trake Quantofix. Koncentraciju otopljenog kisika određivali smo prema uputama proizvođača kita za mjerenje otopljenog kisika. Za određivanje kvalitete vode koristili smo Pravilnik o zdrastvenoj ispravnosti vode za piće (NN 47/08). </w:t>
      </w:r>
    </w:p>
    <w:p w14:paraId="199BD9C8" w14:textId="77777777" w:rsidR="00530ECE" w:rsidRPr="00984366" w:rsidRDefault="00530ECE" w:rsidP="000171E4">
      <w:pPr>
        <w:pStyle w:val="NoSpacing"/>
        <w:rPr>
          <w:rFonts w:ascii="Arial" w:hAnsi="Arial" w:cs="Arial"/>
        </w:rPr>
      </w:pPr>
    </w:p>
    <w:p w14:paraId="0AFE815C" w14:textId="77777777" w:rsidR="00530ECE" w:rsidRPr="00984366" w:rsidRDefault="00530ECE" w:rsidP="0058345D">
      <w:pPr>
        <w:spacing w:after="240"/>
        <w:jc w:val="both"/>
        <w:rPr>
          <w:rFonts w:ascii="Arial" w:hAnsi="Arial" w:cs="Arial"/>
          <w:sz w:val="22"/>
          <w:szCs w:val="22"/>
        </w:rPr>
      </w:pPr>
      <w:r w:rsidRPr="00984366">
        <w:rPr>
          <w:rFonts w:ascii="Arial" w:hAnsi="Arial" w:cs="Arial"/>
          <w:sz w:val="22"/>
          <w:szCs w:val="22"/>
        </w:rPr>
        <w:t>U suradnji sa Zavodom za javno zdravstvo Karlovačke županije, Službom za zdravstvenu ekologiju, Odsjekom za pitk</w:t>
      </w:r>
      <w:r w:rsidR="002E69CB" w:rsidRPr="00984366">
        <w:rPr>
          <w:rFonts w:ascii="Arial" w:hAnsi="Arial" w:cs="Arial"/>
          <w:sz w:val="22"/>
          <w:szCs w:val="22"/>
        </w:rPr>
        <w:t xml:space="preserve">e vode i vodoopskrbu promatrali smo </w:t>
      </w:r>
      <w:r w:rsidRPr="00984366">
        <w:rPr>
          <w:rFonts w:ascii="Arial" w:hAnsi="Arial" w:cs="Arial"/>
          <w:sz w:val="22"/>
          <w:szCs w:val="22"/>
        </w:rPr>
        <w:t>mikrobiološku analizu vode</w:t>
      </w:r>
      <w:r w:rsidR="00B02F46" w:rsidRPr="00984366">
        <w:rPr>
          <w:rFonts w:ascii="Arial" w:hAnsi="Arial" w:cs="Arial"/>
          <w:sz w:val="22"/>
          <w:szCs w:val="22"/>
        </w:rPr>
        <w:t xml:space="preserve"> na trima postajama</w:t>
      </w:r>
      <w:r w:rsidR="002E69CB" w:rsidRPr="00984366">
        <w:rPr>
          <w:rFonts w:ascii="Arial" w:hAnsi="Arial" w:cs="Arial"/>
          <w:sz w:val="22"/>
          <w:szCs w:val="22"/>
        </w:rPr>
        <w:t xml:space="preserve"> koju nam je demonstrirala djelatnica Zavoda za javno zdravstvo</w:t>
      </w:r>
      <w:r w:rsidRPr="00984366">
        <w:rPr>
          <w:rFonts w:ascii="Arial" w:hAnsi="Arial" w:cs="Arial"/>
          <w:sz w:val="22"/>
          <w:szCs w:val="22"/>
        </w:rPr>
        <w:t>. Uzorke za mikrobiološku analizu uzimali smo u sterilne plastične boce zapremnine 0,5 L i uzorke smo odnijeli u Zavod za javno zdravstvo.</w:t>
      </w:r>
    </w:p>
    <w:p w14:paraId="6FBE2D9A" w14:textId="6DE8608F" w:rsidR="004C1389" w:rsidRPr="00984366" w:rsidRDefault="00530ECE" w:rsidP="0058345D">
      <w:pPr>
        <w:spacing w:after="240"/>
        <w:jc w:val="both"/>
        <w:rPr>
          <w:rFonts w:ascii="Arial" w:hAnsi="Arial" w:cs="Arial"/>
          <w:color w:val="000000"/>
          <w:sz w:val="22"/>
          <w:szCs w:val="22"/>
        </w:rPr>
      </w:pPr>
      <w:r w:rsidRPr="00984366">
        <w:rPr>
          <w:rFonts w:ascii="Arial" w:hAnsi="Arial" w:cs="Arial"/>
          <w:sz w:val="22"/>
          <w:szCs w:val="22"/>
        </w:rPr>
        <w:t xml:space="preserve">Ispitivanje koliformnih bakterija i vrste </w:t>
      </w:r>
      <w:r w:rsidRPr="00984366">
        <w:rPr>
          <w:rFonts w:ascii="Arial" w:hAnsi="Arial" w:cs="Arial"/>
          <w:i/>
          <w:sz w:val="22"/>
          <w:szCs w:val="22"/>
        </w:rPr>
        <w:t>Escherichia coli</w:t>
      </w:r>
      <w:r w:rsidRPr="00984366">
        <w:rPr>
          <w:rFonts w:ascii="Arial" w:hAnsi="Arial" w:cs="Arial"/>
          <w:sz w:val="22"/>
          <w:szCs w:val="22"/>
        </w:rPr>
        <w:t xml:space="preserve"> se temelji na membranskoj filtraciji određenog volumena uzorka vode kroz membranski filter veličine pora 0,45 µm što je dovoljno da se bakterije z</w:t>
      </w:r>
      <w:r w:rsidR="002E71A5" w:rsidRPr="00984366">
        <w:rPr>
          <w:rFonts w:ascii="Arial" w:hAnsi="Arial" w:cs="Arial"/>
          <w:sz w:val="22"/>
          <w:szCs w:val="22"/>
        </w:rPr>
        <w:t xml:space="preserve">adrže na površini. </w:t>
      </w:r>
      <w:r w:rsidR="002E71A5" w:rsidRPr="00984366">
        <w:rPr>
          <w:rFonts w:ascii="Arial" w:hAnsi="Arial" w:cs="Arial"/>
          <w:color w:val="000000"/>
          <w:sz w:val="22"/>
          <w:szCs w:val="22"/>
        </w:rPr>
        <w:t xml:space="preserve">Koliformne bakterije su primarno nepatogene i normalno obitavaju u donjem probavnom traktu (debelom crijevu) čovjeka i toplokrvnih životinja, gdje su odgovorne za pravilnu probavu hrane. Koliformne bakterije se izlučuju fekalijama te dospijevaju u  sanitarne otpadne vode, a preko njih u prirodne vode recipijente otpadnih voda. </w:t>
      </w:r>
      <w:r w:rsidR="002E71A5" w:rsidRPr="00984366">
        <w:rPr>
          <w:rFonts w:ascii="Arial" w:hAnsi="Arial" w:cs="Arial"/>
          <w:i/>
          <w:color w:val="000000"/>
          <w:sz w:val="22"/>
          <w:szCs w:val="22"/>
        </w:rPr>
        <w:t>Escherichia coli</w:t>
      </w:r>
      <w:r w:rsidR="002E71A5" w:rsidRPr="00984366">
        <w:rPr>
          <w:rFonts w:ascii="Arial" w:hAnsi="Arial" w:cs="Arial"/>
          <w:color w:val="000000"/>
          <w:sz w:val="22"/>
          <w:szCs w:val="22"/>
        </w:rPr>
        <w:t xml:space="preserve"> pripada porodici Enterobacteriaceae, bakterija koja živi u crijevima ljudi i životinja, a u vodama je indikator fekalnog zagađenja.</w:t>
      </w:r>
    </w:p>
    <w:p w14:paraId="2A2F483E" w14:textId="06CD3248" w:rsidR="00530ECE" w:rsidRPr="00984366" w:rsidRDefault="00530ECE" w:rsidP="0058345D">
      <w:pPr>
        <w:jc w:val="both"/>
        <w:rPr>
          <w:rFonts w:ascii="Arial" w:hAnsi="Arial" w:cs="Arial"/>
          <w:sz w:val="22"/>
          <w:szCs w:val="22"/>
        </w:rPr>
      </w:pPr>
      <w:r w:rsidRPr="00984366">
        <w:rPr>
          <w:rFonts w:ascii="Arial" w:hAnsi="Arial" w:cs="Arial"/>
          <w:sz w:val="22"/>
          <w:szCs w:val="22"/>
        </w:rPr>
        <w:t>Brojanje crijevnih enterokoka temelji se</w:t>
      </w:r>
      <w:r w:rsidR="002E71A5" w:rsidRPr="00984366">
        <w:rPr>
          <w:rFonts w:ascii="Arial" w:hAnsi="Arial" w:cs="Arial"/>
          <w:sz w:val="22"/>
          <w:szCs w:val="22"/>
        </w:rPr>
        <w:t xml:space="preserve"> također na filtriranom uzorku.</w:t>
      </w:r>
      <w:r w:rsidRPr="00984366">
        <w:rPr>
          <w:rFonts w:ascii="Arial" w:hAnsi="Arial" w:cs="Arial"/>
          <w:sz w:val="22"/>
          <w:szCs w:val="22"/>
        </w:rPr>
        <w:t>Tipične kolonije su uzdignute, crvene, kestenjaste ili ružičaste boje.</w:t>
      </w:r>
      <w:r w:rsidR="002E71A5" w:rsidRPr="00984366">
        <w:rPr>
          <w:rFonts w:ascii="Arial" w:hAnsi="Arial" w:cs="Arial"/>
          <w:sz w:val="22"/>
          <w:szCs w:val="22"/>
        </w:rPr>
        <w:t xml:space="preserve"> </w:t>
      </w:r>
      <w:r w:rsidR="002E71A5" w:rsidRPr="00984366">
        <w:rPr>
          <w:rFonts w:ascii="Arial" w:hAnsi="Arial" w:cs="Arial"/>
          <w:color w:val="000000"/>
          <w:sz w:val="22"/>
          <w:szCs w:val="22"/>
        </w:rPr>
        <w:t>Enterokoki su gram-pozitivne bakterije, okrugle do jajolike, poredane u lance. Enterokoki su najpodobnija grupa bakterija za vrednovanje higijenske kvalitete vode.</w:t>
      </w:r>
      <w:r w:rsidRPr="00984366">
        <w:rPr>
          <w:rFonts w:ascii="Arial" w:hAnsi="Arial" w:cs="Arial"/>
          <w:sz w:val="22"/>
          <w:szCs w:val="22"/>
        </w:rPr>
        <w:t xml:space="preserve"> </w:t>
      </w:r>
    </w:p>
    <w:p w14:paraId="278744D9" w14:textId="2A56287A" w:rsidR="004E2182" w:rsidRPr="00984366" w:rsidRDefault="00530ECE" w:rsidP="004C1389">
      <w:pPr>
        <w:spacing w:before="240"/>
        <w:jc w:val="both"/>
        <w:rPr>
          <w:rFonts w:ascii="Arial" w:hAnsi="Arial" w:cs="Arial"/>
          <w:color w:val="000000"/>
          <w:sz w:val="22"/>
          <w:szCs w:val="22"/>
        </w:rPr>
      </w:pPr>
      <w:r w:rsidRPr="00984366">
        <w:rPr>
          <w:rFonts w:ascii="Arial" w:hAnsi="Arial" w:cs="Arial"/>
          <w:sz w:val="22"/>
          <w:szCs w:val="22"/>
        </w:rPr>
        <w:t>Analiziran je i ukupan broj kolonija aerobnih bakterija, kvasaca i plijesni na specificiranoj podlozi pod zadanim uvjetima. Inokulira se izmjereni volumen uzorka ili njegova razrjeđenja</w:t>
      </w:r>
      <w:r w:rsidR="004C1389" w:rsidRPr="00984366">
        <w:rPr>
          <w:rFonts w:ascii="Arial" w:hAnsi="Arial" w:cs="Arial"/>
          <w:sz w:val="22"/>
          <w:szCs w:val="22"/>
        </w:rPr>
        <w:t xml:space="preserve"> </w:t>
      </w:r>
      <w:r w:rsidRPr="00984366">
        <w:rPr>
          <w:rFonts w:ascii="Arial" w:hAnsi="Arial" w:cs="Arial"/>
          <w:sz w:val="22"/>
          <w:szCs w:val="22"/>
        </w:rPr>
        <w:t>u Petrijevu zdjelicu i miješa sa podlogom. Inkubira se jedna ili set ploča na 36 ± 2°C kroz 44 h, a druga ili set ploča na 22 ± 2°C kroz 68 h. Broj jedinica koje formiraju kolonije po mililitru uzorka izračuna se iz broja kolonija poraslih na podlozi.</w:t>
      </w:r>
      <w:r w:rsidR="0058345D" w:rsidRPr="00984366">
        <w:rPr>
          <w:rFonts w:ascii="Arial" w:hAnsi="Arial" w:cs="Arial"/>
          <w:sz w:val="22"/>
          <w:szCs w:val="22"/>
        </w:rPr>
        <w:t xml:space="preserve"> </w:t>
      </w:r>
      <w:r w:rsidRPr="00984366">
        <w:rPr>
          <w:rFonts w:ascii="Arial" w:hAnsi="Arial" w:cs="Arial"/>
          <w:sz w:val="22"/>
          <w:szCs w:val="22"/>
        </w:rPr>
        <w:t xml:space="preserve">Izolacija i brojanje </w:t>
      </w:r>
      <w:r w:rsidRPr="00984366">
        <w:rPr>
          <w:rFonts w:ascii="Arial" w:hAnsi="Arial" w:cs="Arial"/>
          <w:i/>
          <w:iCs/>
          <w:sz w:val="22"/>
          <w:szCs w:val="22"/>
        </w:rPr>
        <w:t>Pseudomonas aeruginosa</w:t>
      </w:r>
      <w:r w:rsidRPr="00984366">
        <w:rPr>
          <w:rFonts w:ascii="Arial" w:hAnsi="Arial" w:cs="Arial"/>
          <w:sz w:val="22"/>
          <w:szCs w:val="22"/>
        </w:rPr>
        <w:t xml:space="preserve"> temelji se na filtriranom uzorku. Filter se polaže na č</w:t>
      </w:r>
      <w:r w:rsidR="002E71A5" w:rsidRPr="00984366">
        <w:rPr>
          <w:rFonts w:ascii="Arial" w:hAnsi="Arial" w:cs="Arial"/>
          <w:sz w:val="22"/>
          <w:szCs w:val="22"/>
        </w:rPr>
        <w:t xml:space="preserve">vrsti selektivni medij CN agar. </w:t>
      </w:r>
      <w:r w:rsidR="002E71A5" w:rsidRPr="00984366">
        <w:rPr>
          <w:rFonts w:ascii="Arial" w:hAnsi="Arial" w:cs="Arial"/>
          <w:i/>
          <w:iCs/>
          <w:color w:val="000000"/>
          <w:sz w:val="22"/>
          <w:szCs w:val="22"/>
        </w:rPr>
        <w:t>Pseudomonas aeruginosa</w:t>
      </w:r>
      <w:r w:rsidR="002E71A5" w:rsidRPr="00984366">
        <w:rPr>
          <w:rFonts w:ascii="Arial" w:hAnsi="Arial" w:cs="Arial"/>
          <w:color w:val="000000"/>
          <w:sz w:val="22"/>
          <w:szCs w:val="22"/>
        </w:rPr>
        <w:t xml:space="preserve"> je gram-negativna, pokretna, štapićasta bakterija. </w:t>
      </w:r>
    </w:p>
    <w:p w14:paraId="55D6667F" w14:textId="77777777" w:rsidR="00530ECE" w:rsidRPr="00984366" w:rsidRDefault="00647845" w:rsidP="000F1AE3">
      <w:pPr>
        <w:tabs>
          <w:tab w:val="left" w:pos="3780"/>
        </w:tabs>
        <w:spacing w:before="240"/>
        <w:rPr>
          <w:rFonts w:ascii="Arial" w:hAnsi="Arial" w:cs="Arial"/>
          <w:b/>
          <w:sz w:val="22"/>
          <w:szCs w:val="22"/>
        </w:rPr>
      </w:pPr>
      <w:r w:rsidRPr="00984366">
        <w:rPr>
          <w:rFonts w:ascii="Arial" w:hAnsi="Arial" w:cs="Arial"/>
          <w:b/>
          <w:sz w:val="22"/>
          <w:szCs w:val="22"/>
        </w:rPr>
        <w:t>Prikaz i analiza podataka</w:t>
      </w:r>
      <w:r w:rsidRPr="00984366">
        <w:rPr>
          <w:rFonts w:ascii="Arial" w:hAnsi="Arial" w:cs="Arial"/>
          <w:b/>
          <w:sz w:val="22"/>
          <w:szCs w:val="22"/>
        </w:rPr>
        <w:tab/>
      </w:r>
    </w:p>
    <w:p w14:paraId="7AD0EFFB" w14:textId="01AA30C8" w:rsidR="00530ECE" w:rsidRPr="00984366" w:rsidRDefault="00530ECE" w:rsidP="0058345D">
      <w:pPr>
        <w:jc w:val="both"/>
        <w:rPr>
          <w:rFonts w:ascii="Arial" w:hAnsi="Arial" w:cs="Arial"/>
          <w:sz w:val="22"/>
          <w:szCs w:val="22"/>
        </w:rPr>
      </w:pPr>
      <w:r w:rsidRPr="00984366">
        <w:rPr>
          <w:rFonts w:ascii="Arial" w:hAnsi="Arial" w:cs="Arial"/>
          <w:sz w:val="22"/>
          <w:szCs w:val="22"/>
        </w:rPr>
        <w:t>Rezultati su grafički prikazani u obliku grafikona za svaki analizirani parametar. Rezultati mikrobiološke analize prikazani su tablično.</w:t>
      </w:r>
    </w:p>
    <w:p w14:paraId="10A9CE0F" w14:textId="0F9C9082" w:rsidR="009645F3" w:rsidRDefault="0058345D" w:rsidP="00672869">
      <w:pPr>
        <w:spacing w:before="50" w:after="50"/>
        <w:rPr>
          <w:rFonts w:ascii="Arial" w:hAnsi="Arial" w:cs="Arial"/>
          <w:color w:val="000000"/>
          <w:sz w:val="22"/>
          <w:szCs w:val="22"/>
        </w:rPr>
      </w:pPr>
      <w:r w:rsidRPr="00984366">
        <w:rPr>
          <w:rFonts w:ascii="Arial" w:hAnsi="Arial" w:cs="Arial"/>
          <w:color w:val="000000"/>
          <w:sz w:val="22"/>
          <w:szCs w:val="22"/>
        </w:rPr>
        <w:t>Tijekom terenskih izlazaka određivali smo fizikalno-kemijske i organoleptičke pokazatelje:boja, miris, temperatura, pH, otopljeni kisik, nitrati, nitriti, alkalitet</w:t>
      </w:r>
      <w:r w:rsidR="002F191E" w:rsidRPr="00984366">
        <w:rPr>
          <w:rFonts w:ascii="Arial" w:hAnsi="Arial" w:cs="Arial"/>
          <w:color w:val="000000"/>
          <w:sz w:val="22"/>
          <w:szCs w:val="22"/>
        </w:rPr>
        <w:t>, ukupna tvrdoća, amonijak i fosfate. Prikupili smo ukupno 30 uzoraka na 3 lokacije.</w:t>
      </w:r>
    </w:p>
    <w:p w14:paraId="02C5B95D" w14:textId="77777777" w:rsidR="0041167C" w:rsidRPr="00984366" w:rsidRDefault="0041167C" w:rsidP="00672869">
      <w:pPr>
        <w:spacing w:before="50" w:after="50"/>
        <w:rPr>
          <w:rFonts w:ascii="Arial" w:hAnsi="Arial" w:cs="Arial"/>
          <w:color w:val="000000"/>
          <w:sz w:val="22"/>
          <w:szCs w:val="22"/>
        </w:rPr>
      </w:pPr>
    </w:p>
    <w:p w14:paraId="419BD795" w14:textId="326B3570" w:rsidR="00672869" w:rsidRPr="00984366" w:rsidRDefault="004C1389" w:rsidP="002F191E">
      <w:pPr>
        <w:spacing w:before="50" w:after="50"/>
        <w:jc w:val="both"/>
        <w:rPr>
          <w:rFonts w:ascii="Arial" w:hAnsi="Arial" w:cs="Arial"/>
          <w:color w:val="000000" w:themeColor="text1"/>
          <w:sz w:val="22"/>
          <w:szCs w:val="22"/>
        </w:rPr>
      </w:pPr>
      <w:r w:rsidRPr="00984366">
        <w:rPr>
          <w:rFonts w:ascii="Arial" w:hAnsi="Arial" w:cs="Arial"/>
          <w:sz w:val="22"/>
          <w:szCs w:val="22"/>
        </w:rPr>
        <w:t>U svim uzorcima boja je bezbojna i bez mirisa</w:t>
      </w:r>
      <w:r w:rsidR="002F191E" w:rsidRPr="00984366">
        <w:rPr>
          <w:rFonts w:ascii="Arial" w:hAnsi="Arial" w:cs="Arial"/>
          <w:color w:val="000000"/>
          <w:sz w:val="22"/>
          <w:szCs w:val="22"/>
        </w:rPr>
        <w:t xml:space="preserve"> </w:t>
      </w:r>
      <w:r w:rsidR="00672869" w:rsidRPr="00984366">
        <w:rPr>
          <w:rFonts w:ascii="Arial" w:hAnsi="Arial" w:cs="Arial"/>
          <w:color w:val="000000"/>
          <w:sz w:val="22"/>
          <w:szCs w:val="22"/>
        </w:rPr>
        <w:t xml:space="preserve">Vrijednosti temperature vode su se kretale od 10 </w:t>
      </w:r>
      <w:r w:rsidR="00672869" w:rsidRPr="00984366">
        <w:rPr>
          <w:rFonts w:ascii="Arial" w:hAnsi="Arial" w:cs="Arial"/>
          <w:color w:val="000000"/>
          <w:sz w:val="22"/>
          <w:szCs w:val="22"/>
          <w:shd w:val="clear" w:color="auto" w:fill="FFFFFF"/>
        </w:rPr>
        <w:t>°</w:t>
      </w:r>
      <w:r w:rsidR="00672869" w:rsidRPr="00984366">
        <w:rPr>
          <w:rFonts w:ascii="Arial" w:hAnsi="Arial" w:cs="Arial"/>
          <w:color w:val="000000"/>
          <w:sz w:val="22"/>
          <w:szCs w:val="22"/>
        </w:rPr>
        <w:t>C</w:t>
      </w:r>
      <w:r w:rsidR="00672869" w:rsidRPr="00984366">
        <w:rPr>
          <w:rFonts w:ascii="Arial" w:hAnsi="Arial" w:cs="Arial"/>
          <w:color w:val="000000"/>
          <w:sz w:val="22"/>
          <w:szCs w:val="22"/>
          <w:shd w:val="clear" w:color="auto" w:fill="FFFFFF"/>
        </w:rPr>
        <w:t xml:space="preserve"> do 12 °C</w:t>
      </w:r>
      <w:r w:rsidRPr="00984366">
        <w:rPr>
          <w:rFonts w:ascii="Arial" w:hAnsi="Arial" w:cs="Arial"/>
          <w:color w:val="000000"/>
          <w:sz w:val="22"/>
          <w:szCs w:val="22"/>
          <w:shd w:val="clear" w:color="auto" w:fill="FFFFFF"/>
        </w:rPr>
        <w:t xml:space="preserve"> </w:t>
      </w:r>
      <w:r w:rsidR="00672869" w:rsidRPr="00984366">
        <w:rPr>
          <w:rFonts w:ascii="Arial" w:hAnsi="Arial" w:cs="Arial"/>
          <w:color w:val="000000"/>
          <w:sz w:val="22"/>
          <w:szCs w:val="22"/>
          <w:shd w:val="clear" w:color="auto" w:fill="FFFFFF"/>
        </w:rPr>
        <w:t>na</w:t>
      </w:r>
      <w:r w:rsidRPr="00984366">
        <w:rPr>
          <w:rFonts w:ascii="Arial" w:hAnsi="Arial" w:cs="Arial"/>
          <w:color w:val="000000"/>
          <w:sz w:val="22"/>
          <w:szCs w:val="22"/>
          <w:shd w:val="clear" w:color="auto" w:fill="FFFFFF"/>
        </w:rPr>
        <w:t xml:space="preserve"> </w:t>
      </w:r>
      <w:r w:rsidR="00672869" w:rsidRPr="00984366">
        <w:rPr>
          <w:rFonts w:ascii="Arial" w:hAnsi="Arial" w:cs="Arial"/>
          <w:color w:val="000000"/>
          <w:sz w:val="22"/>
          <w:szCs w:val="22"/>
          <w:shd w:val="clear" w:color="auto" w:fill="FFFFFF"/>
        </w:rPr>
        <w:t>svim lokacijama</w:t>
      </w:r>
      <w:r w:rsidR="00F9008F" w:rsidRPr="00984366">
        <w:rPr>
          <w:rFonts w:ascii="Arial" w:hAnsi="Arial" w:cs="Arial"/>
          <w:color w:val="000000"/>
          <w:sz w:val="22"/>
          <w:szCs w:val="22"/>
          <w:shd w:val="clear" w:color="auto" w:fill="FFFFFF"/>
        </w:rPr>
        <w:t xml:space="preserve"> </w:t>
      </w:r>
      <w:r w:rsidR="002F191E" w:rsidRPr="00984366">
        <w:rPr>
          <w:rFonts w:ascii="Arial" w:hAnsi="Arial" w:cs="Arial"/>
          <w:color w:val="000000"/>
          <w:sz w:val="22"/>
          <w:szCs w:val="22"/>
          <w:shd w:val="clear" w:color="auto" w:fill="FFFFFF"/>
        </w:rPr>
        <w:t>(slika 2)</w:t>
      </w:r>
      <w:r w:rsidR="00672869" w:rsidRPr="00984366">
        <w:rPr>
          <w:rFonts w:ascii="Arial" w:hAnsi="Arial" w:cs="Arial"/>
          <w:color w:val="000000"/>
          <w:sz w:val="22"/>
          <w:szCs w:val="22"/>
          <w:shd w:val="clear" w:color="auto" w:fill="FFFFFF"/>
        </w:rPr>
        <w:t>.</w:t>
      </w:r>
      <w:r w:rsidR="7E098A5F" w:rsidRPr="00984366">
        <w:rPr>
          <w:rFonts w:ascii="Arial" w:hAnsi="Arial" w:cs="Arial"/>
          <w:color w:val="000000"/>
          <w:sz w:val="22"/>
          <w:szCs w:val="22"/>
          <w:shd w:val="clear" w:color="auto" w:fill="FFFFFF"/>
        </w:rPr>
        <w:t xml:space="preserve"> </w:t>
      </w:r>
      <w:r w:rsidR="00672869" w:rsidRPr="00984366">
        <w:rPr>
          <w:rFonts w:ascii="Arial" w:hAnsi="Arial" w:cs="Arial"/>
          <w:color w:val="000000"/>
          <w:sz w:val="22"/>
          <w:szCs w:val="22"/>
          <w:shd w:val="clear" w:color="auto" w:fill="FFFFFF"/>
        </w:rPr>
        <w:t>Temperatura na svim lokacijama ima manja kolebanja temperature vode</w:t>
      </w:r>
      <w:r w:rsidR="002F1FD2" w:rsidRPr="00984366">
        <w:rPr>
          <w:rFonts w:ascii="Arial" w:hAnsi="Arial" w:cs="Arial"/>
          <w:color w:val="000000"/>
          <w:sz w:val="22"/>
          <w:szCs w:val="22"/>
          <w:shd w:val="clear" w:color="auto" w:fill="FFFFFF"/>
        </w:rPr>
        <w:t>, zato što je to podzemna voda. Zaključili smo da nema sezonskih razlika u temperaturi vode.</w:t>
      </w:r>
    </w:p>
    <w:p w14:paraId="12AA41C7" w14:textId="77777777" w:rsidR="00071C7D" w:rsidRPr="00984366" w:rsidRDefault="00071C7D" w:rsidP="00672869">
      <w:pPr>
        <w:spacing w:before="50" w:after="50"/>
        <w:rPr>
          <w:rFonts w:ascii="Arial" w:hAnsi="Arial" w:cs="Arial"/>
          <w:color w:val="000000"/>
          <w:sz w:val="22"/>
          <w:szCs w:val="22"/>
        </w:rPr>
      </w:pPr>
    </w:p>
    <w:p w14:paraId="28AA302F" w14:textId="794A22BC" w:rsidR="00954673" w:rsidRPr="00984366" w:rsidRDefault="00D80DB1" w:rsidP="0003025F">
      <w:pPr>
        <w:spacing w:after="240"/>
        <w:jc w:val="center"/>
        <w:rPr>
          <w:rFonts w:ascii="Arial" w:hAnsi="Arial" w:cs="Arial"/>
          <w:sz w:val="22"/>
          <w:szCs w:val="22"/>
        </w:rPr>
      </w:pPr>
      <w:r w:rsidRPr="00984366">
        <w:rPr>
          <w:rFonts w:ascii="Arial" w:hAnsi="Arial" w:cs="Arial"/>
          <w:noProof/>
          <w:sz w:val="22"/>
          <w:szCs w:val="22"/>
        </w:rPr>
        <w:lastRenderedPageBreak/>
        <w:drawing>
          <wp:inline distT="0" distB="0" distL="0" distR="0" wp14:anchorId="2C23859A" wp14:editId="733CA0E3">
            <wp:extent cx="5705475" cy="1647825"/>
            <wp:effectExtent l="0" t="0" r="9525" b="9525"/>
            <wp:docPr id="1" name="Grafikon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AD7DF4" w14:textId="59F65744" w:rsidR="0003025F" w:rsidRDefault="0003025F" w:rsidP="000171E4">
      <w:pPr>
        <w:rPr>
          <w:rFonts w:ascii="Arial" w:hAnsi="Arial" w:cs="Arial"/>
          <w:color w:val="000000"/>
          <w:sz w:val="22"/>
          <w:szCs w:val="22"/>
        </w:rPr>
      </w:pPr>
      <w:r>
        <w:rPr>
          <w:rFonts w:ascii="Arial" w:hAnsi="Arial" w:cs="Arial"/>
          <w:sz w:val="22"/>
          <w:szCs w:val="22"/>
        </w:rPr>
        <w:t xml:space="preserve">Slika 2. </w:t>
      </w:r>
      <w:r w:rsidRPr="00984366">
        <w:rPr>
          <w:rFonts w:ascii="Arial" w:hAnsi="Arial" w:cs="Arial"/>
          <w:color w:val="000000"/>
          <w:sz w:val="22"/>
          <w:szCs w:val="22"/>
        </w:rPr>
        <w:t>Vrijednosti temperature vode</w:t>
      </w:r>
      <w:r>
        <w:rPr>
          <w:rFonts w:ascii="Arial" w:hAnsi="Arial" w:cs="Arial"/>
          <w:color w:val="000000"/>
          <w:sz w:val="22"/>
          <w:szCs w:val="22"/>
        </w:rPr>
        <w:t xml:space="preserve"> tijekom istraživanja</w:t>
      </w:r>
    </w:p>
    <w:p w14:paraId="24073A17" w14:textId="51705D1C" w:rsidR="00954673" w:rsidRPr="0003025F" w:rsidRDefault="0003025F" w:rsidP="000171E4">
      <w:pPr>
        <w:rPr>
          <w:rFonts w:ascii="Arial" w:hAnsi="Arial" w:cs="Arial"/>
          <w:color w:val="808080" w:themeColor="background1" w:themeShade="80"/>
          <w:sz w:val="22"/>
          <w:szCs w:val="22"/>
        </w:rPr>
      </w:pPr>
      <w:r w:rsidRPr="0003025F">
        <w:rPr>
          <w:rFonts w:ascii="Arial" w:hAnsi="Arial" w:cs="Arial"/>
          <w:color w:val="808080" w:themeColor="background1" w:themeShade="80"/>
          <w:sz w:val="22"/>
          <w:szCs w:val="22"/>
        </w:rPr>
        <w:t>Figure 2. Water temperature values during the research</w:t>
      </w:r>
      <w:r w:rsidR="00954673" w:rsidRPr="0003025F">
        <w:rPr>
          <w:rFonts w:ascii="Arial" w:hAnsi="Arial" w:cs="Arial"/>
          <w:color w:val="808080" w:themeColor="background1" w:themeShade="80"/>
          <w:sz w:val="22"/>
          <w:szCs w:val="22"/>
        </w:rPr>
        <w:t xml:space="preserve"> </w:t>
      </w:r>
      <w:r w:rsidR="00C32C8F">
        <w:rPr>
          <w:rFonts w:ascii="Arial" w:hAnsi="Arial" w:cs="Arial"/>
          <w:color w:val="808080" w:themeColor="background1" w:themeShade="80"/>
          <w:sz w:val="22"/>
          <w:szCs w:val="22"/>
        </w:rPr>
        <w:t>period</w:t>
      </w:r>
      <w:r w:rsidR="00954673" w:rsidRPr="0003025F">
        <w:rPr>
          <w:rFonts w:ascii="Arial" w:hAnsi="Arial" w:cs="Arial"/>
          <w:color w:val="808080" w:themeColor="background1" w:themeShade="80"/>
          <w:sz w:val="22"/>
          <w:szCs w:val="22"/>
        </w:rPr>
        <w:t xml:space="preserve">           </w:t>
      </w:r>
    </w:p>
    <w:p w14:paraId="3F64E5BE" w14:textId="77777777" w:rsidR="00954673" w:rsidRPr="00984366" w:rsidRDefault="00954673" w:rsidP="000171E4">
      <w:pPr>
        <w:rPr>
          <w:rFonts w:ascii="Arial" w:hAnsi="Arial" w:cs="Arial"/>
          <w:sz w:val="22"/>
          <w:szCs w:val="22"/>
        </w:rPr>
      </w:pPr>
    </w:p>
    <w:p w14:paraId="4C2CF34D" w14:textId="3512850E" w:rsidR="004D6FAD" w:rsidRPr="00984366" w:rsidRDefault="00672869" w:rsidP="004D6FAD">
      <w:pPr>
        <w:spacing w:before="50" w:after="50"/>
        <w:jc w:val="both"/>
        <w:rPr>
          <w:rFonts w:ascii="Arial" w:hAnsi="Arial" w:cs="Arial"/>
          <w:color w:val="000000" w:themeColor="text1"/>
          <w:sz w:val="22"/>
          <w:szCs w:val="22"/>
        </w:rPr>
      </w:pPr>
      <w:r w:rsidRPr="00984366">
        <w:rPr>
          <w:rFonts w:ascii="Arial" w:hAnsi="Arial" w:cs="Arial"/>
          <w:noProof/>
          <w:sz w:val="22"/>
          <w:szCs w:val="22"/>
        </w:rPr>
        <w:t>pH je mjera kiselost</w:t>
      </w:r>
      <w:r w:rsidR="006E371F" w:rsidRPr="00984366">
        <w:rPr>
          <w:rFonts w:ascii="Arial" w:hAnsi="Arial" w:cs="Arial"/>
          <w:noProof/>
          <w:sz w:val="22"/>
          <w:szCs w:val="22"/>
        </w:rPr>
        <w:t xml:space="preserve">i neke otopine. pH vrijednosti </w:t>
      </w:r>
      <w:r w:rsidRPr="00984366">
        <w:rPr>
          <w:rFonts w:ascii="Arial" w:hAnsi="Arial" w:cs="Arial"/>
          <w:noProof/>
          <w:sz w:val="22"/>
          <w:szCs w:val="22"/>
        </w:rPr>
        <w:t>kretale</w:t>
      </w:r>
      <w:r w:rsidR="006E371F" w:rsidRPr="00984366">
        <w:rPr>
          <w:rFonts w:ascii="Arial" w:hAnsi="Arial" w:cs="Arial"/>
          <w:noProof/>
          <w:sz w:val="22"/>
          <w:szCs w:val="22"/>
        </w:rPr>
        <w:t xml:space="preserve"> su se</w:t>
      </w:r>
      <w:r w:rsidRPr="00984366">
        <w:rPr>
          <w:rFonts w:ascii="Arial" w:hAnsi="Arial" w:cs="Arial"/>
          <w:noProof/>
          <w:sz w:val="22"/>
          <w:szCs w:val="22"/>
        </w:rPr>
        <w:t xml:space="preserve"> od 6 do 7.5</w:t>
      </w:r>
      <w:r w:rsidR="006E371F" w:rsidRPr="00984366">
        <w:rPr>
          <w:rFonts w:ascii="Arial" w:hAnsi="Arial" w:cs="Arial"/>
          <w:noProof/>
          <w:sz w:val="22"/>
          <w:szCs w:val="22"/>
        </w:rPr>
        <w:t xml:space="preserve"> u svim izvorima</w:t>
      </w:r>
      <w:r w:rsidR="21615C31" w:rsidRPr="00984366">
        <w:rPr>
          <w:rFonts w:ascii="Arial" w:hAnsi="Arial" w:cs="Arial"/>
          <w:noProof/>
          <w:sz w:val="22"/>
          <w:szCs w:val="22"/>
        </w:rPr>
        <w:t xml:space="preserve"> </w:t>
      </w:r>
      <w:r w:rsidR="002F191E" w:rsidRPr="00984366">
        <w:rPr>
          <w:rFonts w:ascii="Arial" w:hAnsi="Arial" w:cs="Arial"/>
          <w:noProof/>
          <w:sz w:val="22"/>
          <w:szCs w:val="22"/>
        </w:rPr>
        <w:t xml:space="preserve">(slika 3). </w:t>
      </w:r>
      <w:r w:rsidRPr="00984366">
        <w:rPr>
          <w:rFonts w:ascii="Arial" w:hAnsi="Arial" w:cs="Arial"/>
          <w:noProof/>
          <w:sz w:val="22"/>
          <w:szCs w:val="22"/>
        </w:rPr>
        <w:t>Takvi rezultati ukazuju da su izvorske vode slabo kisele do slabo lužnate.</w:t>
      </w:r>
      <w:r w:rsidR="004C1389" w:rsidRPr="00984366">
        <w:rPr>
          <w:rFonts w:ascii="Arial" w:hAnsi="Arial" w:cs="Arial"/>
          <w:noProof/>
          <w:sz w:val="22"/>
          <w:szCs w:val="22"/>
        </w:rPr>
        <w:t xml:space="preserve"> Niža vrijednost pH vode je prirodna kiselost koja nastaje otapanjem ugljičnog dioksida iz zraka u kapljicama kiše.</w:t>
      </w:r>
      <w:r w:rsidR="004D6FAD" w:rsidRPr="00984366">
        <w:rPr>
          <w:rFonts w:ascii="Arial" w:hAnsi="Arial" w:cs="Arial"/>
          <w:noProof/>
          <w:sz w:val="22"/>
          <w:szCs w:val="22"/>
        </w:rPr>
        <w:t xml:space="preserve"> </w:t>
      </w:r>
    </w:p>
    <w:p w14:paraId="589232A0" w14:textId="55161B95" w:rsidR="00954673" w:rsidRPr="00984366" w:rsidRDefault="00954673" w:rsidP="008F7A65">
      <w:pPr>
        <w:spacing w:before="50" w:after="50"/>
        <w:jc w:val="both"/>
        <w:rPr>
          <w:rFonts w:ascii="Arial" w:hAnsi="Arial" w:cs="Arial"/>
          <w:noProof/>
          <w:sz w:val="22"/>
          <w:szCs w:val="22"/>
        </w:rPr>
      </w:pPr>
    </w:p>
    <w:p w14:paraId="7BAD14D0" w14:textId="77777777" w:rsidR="00954673" w:rsidRPr="00984366" w:rsidRDefault="00AE6553" w:rsidP="00F66A8D">
      <w:pPr>
        <w:spacing w:after="240"/>
        <w:jc w:val="center"/>
        <w:rPr>
          <w:rFonts w:ascii="Arial" w:hAnsi="Arial" w:cs="Arial"/>
          <w:sz w:val="22"/>
          <w:szCs w:val="22"/>
        </w:rPr>
      </w:pPr>
      <w:r w:rsidRPr="00984366">
        <w:rPr>
          <w:rFonts w:ascii="Arial" w:hAnsi="Arial" w:cs="Arial"/>
          <w:noProof/>
          <w:sz w:val="22"/>
          <w:szCs w:val="22"/>
        </w:rPr>
        <w:drawing>
          <wp:inline distT="0" distB="0" distL="0" distR="0" wp14:anchorId="123C52FF" wp14:editId="124DD13F">
            <wp:extent cx="5829300" cy="1552575"/>
            <wp:effectExtent l="0" t="0" r="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7A9724" w14:textId="65F19217" w:rsidR="00530ECE" w:rsidRDefault="00C32C8F" w:rsidP="000171E4">
      <w:pPr>
        <w:pStyle w:val="NoSpacing"/>
        <w:rPr>
          <w:rFonts w:ascii="Arial" w:hAnsi="Arial" w:cs="Arial"/>
          <w:noProof/>
        </w:rPr>
      </w:pPr>
      <w:r>
        <w:rPr>
          <w:rFonts w:ascii="Arial" w:hAnsi="Arial" w:cs="Arial"/>
        </w:rPr>
        <w:t xml:space="preserve">Slika 3. </w:t>
      </w:r>
      <w:r w:rsidRPr="00984366">
        <w:rPr>
          <w:rFonts w:ascii="Arial" w:hAnsi="Arial" w:cs="Arial"/>
          <w:noProof/>
        </w:rPr>
        <w:t xml:space="preserve">pH vrijednosti </w:t>
      </w:r>
    </w:p>
    <w:p w14:paraId="7F7E6EEB" w14:textId="4A2CF164" w:rsidR="00F66A8D" w:rsidRPr="00F66A8D" w:rsidRDefault="00F66A8D" w:rsidP="000171E4">
      <w:pPr>
        <w:pStyle w:val="NoSpacing"/>
        <w:rPr>
          <w:rFonts w:ascii="Arial" w:hAnsi="Arial" w:cs="Arial"/>
          <w:color w:val="808080" w:themeColor="background1" w:themeShade="80"/>
        </w:rPr>
      </w:pPr>
      <w:r w:rsidRPr="00F66A8D">
        <w:rPr>
          <w:rFonts w:ascii="Arial" w:hAnsi="Arial" w:cs="Arial"/>
          <w:color w:val="808080" w:themeColor="background1" w:themeShade="80"/>
        </w:rPr>
        <w:t>Figure 3. pH value</w:t>
      </w:r>
    </w:p>
    <w:p w14:paraId="61C078B8" w14:textId="260324EA" w:rsidR="00672869" w:rsidRPr="0041167C" w:rsidRDefault="00672869" w:rsidP="00F66A8D">
      <w:pPr>
        <w:spacing w:before="240" w:after="50"/>
        <w:jc w:val="both"/>
        <w:rPr>
          <w:rFonts w:ascii="Arial" w:hAnsi="Arial" w:cs="Arial"/>
          <w:color w:val="000000" w:themeColor="text1"/>
          <w:sz w:val="22"/>
          <w:szCs w:val="22"/>
        </w:rPr>
      </w:pPr>
      <w:r w:rsidRPr="0041167C">
        <w:rPr>
          <w:rFonts w:ascii="Arial" w:hAnsi="Arial" w:cs="Arial"/>
          <w:color w:val="000000"/>
          <w:sz w:val="22"/>
          <w:szCs w:val="22"/>
        </w:rPr>
        <w:t>Koncentracije otoplje</w:t>
      </w:r>
      <w:r w:rsidR="006E371F" w:rsidRPr="0041167C">
        <w:rPr>
          <w:rFonts w:ascii="Arial" w:hAnsi="Arial" w:cs="Arial"/>
          <w:color w:val="000000"/>
          <w:sz w:val="22"/>
          <w:szCs w:val="22"/>
        </w:rPr>
        <w:t>nog kisika kretale su se od 10.1 mg/l do 12.3</w:t>
      </w:r>
      <w:r w:rsidRPr="0041167C">
        <w:rPr>
          <w:rFonts w:ascii="Arial" w:hAnsi="Arial" w:cs="Arial"/>
          <w:color w:val="000000"/>
          <w:sz w:val="22"/>
          <w:szCs w:val="22"/>
        </w:rPr>
        <w:t xml:space="preserve"> mg/l </w:t>
      </w:r>
      <w:r w:rsidR="002F191E" w:rsidRPr="0041167C">
        <w:rPr>
          <w:rFonts w:ascii="Arial" w:hAnsi="Arial" w:cs="Arial"/>
          <w:color w:val="000000"/>
          <w:sz w:val="22"/>
          <w:szCs w:val="22"/>
        </w:rPr>
        <w:t xml:space="preserve">u istraživanim </w:t>
      </w:r>
      <w:r w:rsidR="006E371F" w:rsidRPr="0041167C">
        <w:rPr>
          <w:rFonts w:ascii="Arial" w:hAnsi="Arial" w:cs="Arial"/>
          <w:color w:val="000000"/>
          <w:sz w:val="22"/>
          <w:szCs w:val="22"/>
        </w:rPr>
        <w:t>izvorima</w:t>
      </w:r>
      <w:r w:rsidR="27C51F74" w:rsidRPr="0041167C">
        <w:rPr>
          <w:rFonts w:ascii="Arial" w:hAnsi="Arial" w:cs="Arial"/>
          <w:color w:val="000000"/>
          <w:sz w:val="22"/>
          <w:szCs w:val="22"/>
        </w:rPr>
        <w:t xml:space="preserve"> </w:t>
      </w:r>
      <w:r w:rsidR="002F191E" w:rsidRPr="0041167C">
        <w:rPr>
          <w:rFonts w:ascii="Arial" w:hAnsi="Arial" w:cs="Arial"/>
          <w:color w:val="000000"/>
          <w:sz w:val="22"/>
          <w:szCs w:val="22"/>
        </w:rPr>
        <w:t xml:space="preserve">(slika 4). </w:t>
      </w:r>
      <w:r w:rsidR="00937449" w:rsidRPr="0041167C">
        <w:rPr>
          <w:rFonts w:ascii="Arial" w:hAnsi="Arial" w:cs="Arial"/>
          <w:color w:val="000000"/>
          <w:sz w:val="22"/>
          <w:szCs w:val="22"/>
        </w:rPr>
        <w:t>Voda je na svim izvorima dobro zasićena kisikom, a to je i zajednička osobina svih krških izvora, jer je aeracija jače izražena, nego na podzemnim vodama nekrških područja</w:t>
      </w:r>
      <w:r w:rsidR="004D6FAD" w:rsidRPr="0041167C">
        <w:rPr>
          <w:rFonts w:ascii="Arial" w:hAnsi="Arial" w:cs="Arial"/>
          <w:color w:val="000000"/>
          <w:sz w:val="22"/>
          <w:szCs w:val="22"/>
        </w:rPr>
        <w:t>.</w:t>
      </w:r>
      <w:r w:rsidR="00D96686" w:rsidRPr="0041167C">
        <w:rPr>
          <w:rFonts w:ascii="Arial" w:hAnsi="Arial" w:cs="Arial"/>
          <w:sz w:val="22"/>
          <w:szCs w:val="22"/>
        </w:rPr>
        <w:t xml:space="preserve"> </w:t>
      </w:r>
    </w:p>
    <w:p w14:paraId="2FE4146B" w14:textId="77777777" w:rsidR="00954673" w:rsidRPr="00984366" w:rsidRDefault="00954673" w:rsidP="000171E4">
      <w:pPr>
        <w:rPr>
          <w:rFonts w:ascii="Arial" w:hAnsi="Arial" w:cs="Arial"/>
          <w:sz w:val="22"/>
          <w:szCs w:val="22"/>
        </w:rPr>
      </w:pPr>
    </w:p>
    <w:p w14:paraId="26A54A51" w14:textId="25440D33" w:rsidR="00AE6553" w:rsidRPr="00984366" w:rsidRDefault="00AE6553" w:rsidP="00F66A8D">
      <w:pPr>
        <w:spacing w:after="240"/>
        <w:jc w:val="center"/>
        <w:rPr>
          <w:rFonts w:ascii="Arial" w:hAnsi="Arial" w:cs="Arial"/>
          <w:sz w:val="22"/>
          <w:szCs w:val="22"/>
        </w:rPr>
      </w:pPr>
      <w:r w:rsidRPr="00984366">
        <w:rPr>
          <w:rFonts w:ascii="Arial" w:hAnsi="Arial" w:cs="Arial"/>
          <w:noProof/>
          <w:sz w:val="22"/>
          <w:szCs w:val="22"/>
        </w:rPr>
        <w:drawing>
          <wp:inline distT="0" distB="0" distL="0" distR="0" wp14:anchorId="796DB11F" wp14:editId="620ED7F8">
            <wp:extent cx="5762625" cy="184785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20D59A" w14:textId="1315B2AC" w:rsidR="00954673" w:rsidRDefault="00F66A8D" w:rsidP="00F66A8D">
      <w:pPr>
        <w:rPr>
          <w:rFonts w:ascii="Arial" w:hAnsi="Arial" w:cs="Arial"/>
          <w:color w:val="000000"/>
          <w:sz w:val="22"/>
          <w:szCs w:val="22"/>
        </w:rPr>
      </w:pPr>
      <w:r>
        <w:rPr>
          <w:rFonts w:ascii="Arial" w:hAnsi="Arial" w:cs="Arial"/>
          <w:sz w:val="22"/>
          <w:szCs w:val="22"/>
        </w:rPr>
        <w:t xml:space="preserve">Slika 4. </w:t>
      </w:r>
      <w:r w:rsidRPr="0041167C">
        <w:rPr>
          <w:rFonts w:ascii="Arial" w:hAnsi="Arial" w:cs="Arial"/>
          <w:color w:val="000000"/>
          <w:sz w:val="22"/>
          <w:szCs w:val="22"/>
        </w:rPr>
        <w:t>Koncentracije otopljenog kisika u istraživanim izvorima</w:t>
      </w:r>
    </w:p>
    <w:p w14:paraId="42743DA9" w14:textId="0C5A31C1" w:rsidR="00F66A8D" w:rsidRPr="00F66A8D" w:rsidRDefault="00F66A8D" w:rsidP="00F66A8D">
      <w:pPr>
        <w:rPr>
          <w:rFonts w:ascii="Arial" w:hAnsi="Arial" w:cs="Arial"/>
          <w:color w:val="808080" w:themeColor="background1" w:themeShade="80"/>
          <w:sz w:val="22"/>
          <w:szCs w:val="22"/>
        </w:rPr>
      </w:pPr>
      <w:r w:rsidRPr="00F66A8D">
        <w:rPr>
          <w:rFonts w:ascii="Arial" w:hAnsi="Arial" w:cs="Arial"/>
          <w:color w:val="808080" w:themeColor="background1" w:themeShade="80"/>
          <w:sz w:val="22"/>
          <w:szCs w:val="22"/>
        </w:rPr>
        <w:t>Figure 4. Concentrations of dissolved oxygen in the investigated sources</w:t>
      </w:r>
    </w:p>
    <w:p w14:paraId="3CAF360F" w14:textId="77777777" w:rsidR="00954673" w:rsidRPr="00984366" w:rsidRDefault="00954673" w:rsidP="000171E4">
      <w:pPr>
        <w:rPr>
          <w:rFonts w:ascii="Arial" w:hAnsi="Arial" w:cs="Arial"/>
          <w:sz w:val="22"/>
          <w:szCs w:val="22"/>
        </w:rPr>
      </w:pPr>
    </w:p>
    <w:p w14:paraId="0B5501B5" w14:textId="15297815" w:rsidR="00672869" w:rsidRPr="00984366" w:rsidRDefault="00672869" w:rsidP="008F7A65">
      <w:pPr>
        <w:spacing w:before="50" w:after="50"/>
        <w:jc w:val="both"/>
        <w:rPr>
          <w:rFonts w:ascii="Arial" w:hAnsi="Arial" w:cs="Arial"/>
          <w:noProof/>
          <w:sz w:val="22"/>
          <w:szCs w:val="22"/>
        </w:rPr>
      </w:pPr>
      <w:r w:rsidRPr="00984366">
        <w:rPr>
          <w:rFonts w:ascii="Arial" w:hAnsi="Arial" w:cs="Arial"/>
          <w:noProof/>
          <w:sz w:val="22"/>
          <w:szCs w:val="22"/>
        </w:rPr>
        <w:lastRenderedPageBreak/>
        <w:t>Alkalitet je sposobnost vode da neutralizira dodanu kiselinu. Alkalitet vode izražava se kao sadržaj CaCO3 mg/l vode. Koncentracija alkaliteta se kretala od 300 mg/l do maksimalno 600 mg/l u izvorima</w:t>
      </w:r>
      <w:r w:rsidR="002F191E" w:rsidRPr="00984366">
        <w:rPr>
          <w:rFonts w:ascii="Arial" w:hAnsi="Arial" w:cs="Arial"/>
          <w:noProof/>
          <w:sz w:val="22"/>
          <w:szCs w:val="22"/>
        </w:rPr>
        <w:t xml:space="preserve"> (slika 5)</w:t>
      </w:r>
      <w:r w:rsidRPr="00984366">
        <w:rPr>
          <w:rFonts w:ascii="Arial" w:hAnsi="Arial" w:cs="Arial"/>
          <w:noProof/>
          <w:sz w:val="22"/>
          <w:szCs w:val="22"/>
        </w:rPr>
        <w:t>.</w:t>
      </w:r>
      <w:r w:rsidR="004D6FAD" w:rsidRPr="00984366">
        <w:rPr>
          <w:rFonts w:ascii="Arial" w:hAnsi="Arial" w:cs="Arial"/>
          <w:noProof/>
          <w:sz w:val="22"/>
          <w:szCs w:val="22"/>
        </w:rPr>
        <w:t xml:space="preserve"> Vrijednosti alkaliteta su više na izvorištu Cijevi, a najniže na izvorištu Malo Vrelo.</w:t>
      </w:r>
    </w:p>
    <w:p w14:paraId="478562AD" w14:textId="153B06E2" w:rsidR="009B03A1" w:rsidRPr="00984366" w:rsidRDefault="00E855EE" w:rsidP="00180287">
      <w:pPr>
        <w:tabs>
          <w:tab w:val="left" w:pos="1020"/>
        </w:tabs>
        <w:spacing w:after="240"/>
        <w:jc w:val="center"/>
        <w:rPr>
          <w:rFonts w:ascii="Arial" w:hAnsi="Arial" w:cs="Arial"/>
          <w:sz w:val="22"/>
          <w:szCs w:val="22"/>
        </w:rPr>
      </w:pPr>
      <w:r w:rsidRPr="00984366">
        <w:rPr>
          <w:rFonts w:ascii="Arial" w:hAnsi="Arial" w:cs="Arial"/>
          <w:noProof/>
          <w:sz w:val="22"/>
          <w:szCs w:val="22"/>
        </w:rPr>
        <w:drawing>
          <wp:inline distT="0" distB="0" distL="0" distR="0" wp14:anchorId="06A0D188" wp14:editId="53B0AD77">
            <wp:extent cx="5743575" cy="2362200"/>
            <wp:effectExtent l="0" t="0" r="9525"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490274" w14:textId="5ABDC58D" w:rsidR="00672869" w:rsidRDefault="00F66A8D" w:rsidP="00F66A8D">
      <w:pPr>
        <w:tabs>
          <w:tab w:val="left" w:pos="1020"/>
        </w:tabs>
        <w:rPr>
          <w:rFonts w:ascii="Arial" w:hAnsi="Arial" w:cs="Arial"/>
          <w:noProof/>
          <w:sz w:val="22"/>
          <w:szCs w:val="22"/>
        </w:rPr>
      </w:pPr>
      <w:r>
        <w:rPr>
          <w:rFonts w:ascii="Arial" w:hAnsi="Arial" w:cs="Arial"/>
          <w:noProof/>
          <w:sz w:val="22"/>
          <w:szCs w:val="22"/>
        </w:rPr>
        <w:t xml:space="preserve">Slika 5. </w:t>
      </w:r>
      <w:r w:rsidRPr="00984366">
        <w:rPr>
          <w:rFonts w:ascii="Arial" w:hAnsi="Arial" w:cs="Arial"/>
          <w:noProof/>
          <w:sz w:val="22"/>
          <w:szCs w:val="22"/>
        </w:rPr>
        <w:t>Vrijednosti alkaliteta</w:t>
      </w:r>
      <w:r>
        <w:rPr>
          <w:rFonts w:ascii="Arial" w:hAnsi="Arial" w:cs="Arial"/>
          <w:noProof/>
          <w:sz w:val="22"/>
          <w:szCs w:val="22"/>
        </w:rPr>
        <w:t xml:space="preserve"> na istraživačkim postajama</w:t>
      </w:r>
    </w:p>
    <w:p w14:paraId="574A59A5" w14:textId="79D1223C" w:rsidR="00F66A8D" w:rsidRPr="00F66A8D" w:rsidRDefault="00F66A8D" w:rsidP="00F66A8D">
      <w:pPr>
        <w:tabs>
          <w:tab w:val="left" w:pos="1020"/>
        </w:tabs>
        <w:rPr>
          <w:rFonts w:ascii="Arial" w:hAnsi="Arial" w:cs="Arial"/>
          <w:color w:val="808080" w:themeColor="background1" w:themeShade="80"/>
          <w:sz w:val="22"/>
          <w:szCs w:val="22"/>
        </w:rPr>
      </w:pPr>
      <w:r w:rsidRPr="00F66A8D">
        <w:rPr>
          <w:rFonts w:ascii="Arial" w:hAnsi="Arial" w:cs="Arial"/>
          <w:color w:val="808080" w:themeColor="background1" w:themeShade="80"/>
          <w:sz w:val="22"/>
          <w:szCs w:val="22"/>
        </w:rPr>
        <w:t>Figure 5. Alkalinity values at research stations</w:t>
      </w:r>
    </w:p>
    <w:p w14:paraId="5CEFC4D3" w14:textId="72F0766C" w:rsidR="00AC5574" w:rsidRPr="00984366" w:rsidRDefault="00672869" w:rsidP="00F66A8D">
      <w:pPr>
        <w:spacing w:before="240" w:after="50"/>
        <w:jc w:val="both"/>
        <w:rPr>
          <w:rFonts w:ascii="Arial" w:hAnsi="Arial" w:cs="Arial"/>
          <w:noProof/>
          <w:sz w:val="22"/>
          <w:szCs w:val="22"/>
        </w:rPr>
      </w:pPr>
      <w:r w:rsidRPr="00984366">
        <w:rPr>
          <w:rFonts w:ascii="Arial" w:hAnsi="Arial" w:cs="Arial"/>
          <w:noProof/>
          <w:sz w:val="22"/>
          <w:szCs w:val="22"/>
        </w:rPr>
        <w:t>Ukupnu tvrdoću čine razni otopljeni ioni metala, uglavnom kalcija i magnezija. Ukupna tvrdoća kretala se od minimalno 250 mg/l do maksimalno 430 mg/l</w:t>
      </w:r>
      <w:r w:rsidR="002F191E" w:rsidRPr="00984366">
        <w:rPr>
          <w:rFonts w:ascii="Arial" w:hAnsi="Arial" w:cs="Arial"/>
          <w:noProof/>
          <w:sz w:val="22"/>
          <w:szCs w:val="22"/>
        </w:rPr>
        <w:t xml:space="preserve"> (slika 6)</w:t>
      </w:r>
      <w:r w:rsidRPr="00984366">
        <w:rPr>
          <w:rFonts w:ascii="Arial" w:hAnsi="Arial" w:cs="Arial"/>
          <w:noProof/>
          <w:sz w:val="22"/>
          <w:szCs w:val="22"/>
        </w:rPr>
        <w:t xml:space="preserve">. </w:t>
      </w:r>
      <w:r w:rsidR="004D6FAD" w:rsidRPr="00984366">
        <w:rPr>
          <w:rFonts w:ascii="Arial" w:hAnsi="Arial" w:cs="Arial"/>
          <w:noProof/>
          <w:sz w:val="22"/>
          <w:szCs w:val="22"/>
        </w:rPr>
        <w:t>Vrijednosti ukupne tvrdoće više su na izvorištu Cijevi a najniže na izvorištu Malo Vrelo.</w:t>
      </w:r>
    </w:p>
    <w:p w14:paraId="4FACA5AC" w14:textId="6152057A" w:rsidR="00AC5574" w:rsidRPr="00984366" w:rsidRDefault="00AC5574" w:rsidP="002F191E">
      <w:pPr>
        <w:spacing w:before="50" w:after="50"/>
        <w:jc w:val="center"/>
        <w:rPr>
          <w:rFonts w:ascii="Arial" w:hAnsi="Arial" w:cs="Arial"/>
          <w:noProof/>
          <w:sz w:val="22"/>
          <w:szCs w:val="22"/>
        </w:rPr>
      </w:pPr>
      <w:r w:rsidRPr="00984366">
        <w:rPr>
          <w:rFonts w:ascii="Arial" w:hAnsi="Arial" w:cs="Arial"/>
          <w:noProof/>
          <w:sz w:val="22"/>
          <w:szCs w:val="22"/>
        </w:rPr>
        <w:drawing>
          <wp:inline distT="0" distB="0" distL="0" distR="0" wp14:anchorId="33CE23A2" wp14:editId="6D9FC6C8">
            <wp:extent cx="5819775" cy="2495550"/>
            <wp:effectExtent l="0" t="0" r="9525" b="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231E30" w14:textId="455A72C1" w:rsidR="00D80DB1" w:rsidRDefault="00F66A8D" w:rsidP="000171E4">
      <w:pPr>
        <w:spacing w:before="50" w:after="50"/>
        <w:rPr>
          <w:rFonts w:ascii="Arial" w:hAnsi="Arial" w:cs="Arial"/>
          <w:noProof/>
          <w:sz w:val="22"/>
          <w:szCs w:val="22"/>
        </w:rPr>
      </w:pPr>
      <w:r>
        <w:rPr>
          <w:rFonts w:ascii="Arial" w:hAnsi="Arial" w:cs="Arial"/>
          <w:noProof/>
          <w:sz w:val="22"/>
          <w:szCs w:val="22"/>
        </w:rPr>
        <w:t xml:space="preserve">Slika 6. </w:t>
      </w:r>
      <w:r w:rsidRPr="00984366">
        <w:rPr>
          <w:rFonts w:ascii="Arial" w:hAnsi="Arial" w:cs="Arial"/>
          <w:noProof/>
          <w:sz w:val="22"/>
          <w:szCs w:val="22"/>
        </w:rPr>
        <w:t>Vrijednosti ukupne tvrdoće izvorišt</w:t>
      </w:r>
      <w:r>
        <w:rPr>
          <w:rFonts w:ascii="Arial" w:hAnsi="Arial" w:cs="Arial"/>
          <w:noProof/>
          <w:sz w:val="22"/>
          <w:szCs w:val="22"/>
        </w:rPr>
        <w:t>a</w:t>
      </w:r>
    </w:p>
    <w:p w14:paraId="6DDCB05F" w14:textId="51B0B0F9" w:rsidR="00D80DB1" w:rsidRPr="00CF4422" w:rsidRDefault="00F66A8D" w:rsidP="000171E4">
      <w:pPr>
        <w:spacing w:before="50" w:after="50"/>
        <w:rPr>
          <w:rFonts w:ascii="Arial" w:hAnsi="Arial" w:cs="Arial"/>
          <w:noProof/>
          <w:color w:val="808080" w:themeColor="background1" w:themeShade="80"/>
          <w:sz w:val="22"/>
          <w:szCs w:val="22"/>
        </w:rPr>
      </w:pPr>
      <w:r w:rsidRPr="00CF4422">
        <w:rPr>
          <w:rFonts w:ascii="Arial" w:hAnsi="Arial" w:cs="Arial"/>
          <w:noProof/>
          <w:color w:val="808080" w:themeColor="background1" w:themeShade="80"/>
          <w:sz w:val="22"/>
          <w:szCs w:val="22"/>
        </w:rPr>
        <w:t>Figure 6. Values of total hardness of the source</w:t>
      </w:r>
    </w:p>
    <w:p w14:paraId="047355C3" w14:textId="364AB4E7" w:rsidR="006C1E4A" w:rsidRPr="00F66A8D" w:rsidRDefault="002751EF" w:rsidP="00F66A8D">
      <w:pPr>
        <w:spacing w:before="240"/>
        <w:jc w:val="both"/>
        <w:rPr>
          <w:rFonts w:ascii="Arial" w:hAnsi="Arial" w:cs="Arial"/>
          <w:noProof/>
          <w:sz w:val="22"/>
          <w:szCs w:val="22"/>
        </w:rPr>
      </w:pPr>
      <w:r w:rsidRPr="00F66A8D">
        <w:rPr>
          <w:rFonts w:ascii="Arial" w:hAnsi="Arial" w:cs="Arial"/>
          <w:noProof/>
          <w:sz w:val="22"/>
          <w:szCs w:val="22"/>
        </w:rPr>
        <w:t>Ni u jednom uzorku nismo pronašli nitrate, nitrite, amonijak niti fosfa</w:t>
      </w:r>
      <w:r w:rsidR="00A52FD4" w:rsidRPr="00F66A8D">
        <w:rPr>
          <w:rFonts w:ascii="Arial" w:hAnsi="Arial" w:cs="Arial"/>
          <w:noProof/>
          <w:sz w:val="22"/>
          <w:szCs w:val="22"/>
        </w:rPr>
        <w:t>te.</w:t>
      </w:r>
      <w:r w:rsidR="00297639" w:rsidRPr="00F66A8D">
        <w:rPr>
          <w:rFonts w:ascii="Arial" w:hAnsi="Arial" w:cs="Arial"/>
          <w:noProof/>
          <w:sz w:val="22"/>
          <w:szCs w:val="22"/>
        </w:rPr>
        <w:t>Broj kolonija pri 37˚C  kretao se od 9 do 180 mg/l. Broj kolonija pri 22 ˚C  kretao se od 15 do 736.</w:t>
      </w:r>
      <w:r w:rsidR="00BC7571" w:rsidRPr="00F66A8D">
        <w:rPr>
          <w:rFonts w:ascii="Arial" w:hAnsi="Arial" w:cs="Arial"/>
          <w:noProof/>
          <w:sz w:val="22"/>
          <w:szCs w:val="22"/>
        </w:rPr>
        <w:t>U prvoj mikrobiološkoj analizi vode, napravljene 11.</w:t>
      </w:r>
      <w:r w:rsidR="00B64E5A" w:rsidRPr="00F66A8D">
        <w:rPr>
          <w:rFonts w:ascii="Arial" w:hAnsi="Arial" w:cs="Arial"/>
          <w:noProof/>
          <w:sz w:val="22"/>
          <w:szCs w:val="22"/>
        </w:rPr>
        <w:t>03.2015., broj kolonija pri 37 ˚C</w:t>
      </w:r>
      <w:r w:rsidR="00BC7571" w:rsidRPr="00F66A8D">
        <w:rPr>
          <w:rFonts w:ascii="Arial" w:hAnsi="Arial" w:cs="Arial"/>
          <w:noProof/>
          <w:sz w:val="22"/>
          <w:szCs w:val="22"/>
        </w:rPr>
        <w:t xml:space="preserve"> i 22 </w:t>
      </w:r>
      <w:r w:rsidR="00B64E5A" w:rsidRPr="00F66A8D">
        <w:rPr>
          <w:rFonts w:ascii="Arial" w:hAnsi="Arial" w:cs="Arial"/>
          <w:noProof/>
          <w:sz w:val="22"/>
          <w:szCs w:val="22"/>
        </w:rPr>
        <w:t xml:space="preserve">˚C </w:t>
      </w:r>
      <w:r w:rsidR="00BC7571" w:rsidRPr="00F66A8D">
        <w:rPr>
          <w:rFonts w:ascii="Arial" w:hAnsi="Arial" w:cs="Arial"/>
          <w:noProof/>
          <w:sz w:val="22"/>
          <w:szCs w:val="22"/>
        </w:rPr>
        <w:t xml:space="preserve">je veći na lokaciji Mrzlac i Malo Vrelo. U drugoj analizi vode najveći broj kolonije je na lokaciji Malo Vrelo. Ukupni koliformi nisu pronađeni ni u jednom uzorku prve analize. U drugoj analizi pronađeno je 5 ukupnih koliforna u 100 ml. </w:t>
      </w:r>
      <w:r w:rsidR="005D31BE" w:rsidRPr="00F66A8D">
        <w:rPr>
          <w:rFonts w:ascii="Arial" w:hAnsi="Arial" w:cs="Arial"/>
          <w:noProof/>
          <w:sz w:val="22"/>
          <w:szCs w:val="22"/>
        </w:rPr>
        <w:t>U prvoj analizi pronađena je 1 E.Coli u 100 ml na lokaciji Cijevi i 4 Enterokoka u 100 ml na lokaciji Cijevi. P. aeruginosa nije pronađena ni na jednom izvorištu. U drugoj analiz</w:t>
      </w:r>
      <w:r w:rsidR="00B64E5A" w:rsidRPr="00F66A8D">
        <w:rPr>
          <w:rFonts w:ascii="Arial" w:hAnsi="Arial" w:cs="Arial"/>
          <w:noProof/>
          <w:sz w:val="22"/>
          <w:szCs w:val="22"/>
        </w:rPr>
        <w:t xml:space="preserve">i je pronađena 1 E.coli u 100 ml </w:t>
      </w:r>
      <w:r w:rsidR="005D31BE" w:rsidRPr="00F66A8D">
        <w:rPr>
          <w:rFonts w:ascii="Arial" w:hAnsi="Arial" w:cs="Arial"/>
          <w:noProof/>
          <w:sz w:val="22"/>
          <w:szCs w:val="22"/>
        </w:rPr>
        <w:t xml:space="preserve"> na lokaciji Mrzlac. </w:t>
      </w:r>
    </w:p>
    <w:p w14:paraId="7C5CC383" w14:textId="77777777" w:rsidR="005D31BE" w:rsidRPr="00984366" w:rsidRDefault="005D31BE" w:rsidP="000171E4">
      <w:pPr>
        <w:rPr>
          <w:rFonts w:ascii="Arial" w:hAnsi="Arial" w:cs="Arial"/>
          <w:noProof/>
          <w:sz w:val="22"/>
          <w:szCs w:val="22"/>
        </w:rPr>
      </w:pPr>
    </w:p>
    <w:p w14:paraId="3BEB76AA" w14:textId="77777777" w:rsidR="00180287" w:rsidRDefault="00180287" w:rsidP="000171E4">
      <w:pPr>
        <w:rPr>
          <w:rFonts w:ascii="Arial" w:hAnsi="Arial" w:cs="Arial"/>
          <w:sz w:val="22"/>
          <w:szCs w:val="22"/>
        </w:rPr>
      </w:pPr>
    </w:p>
    <w:p w14:paraId="57ADCE97" w14:textId="7B7468F5" w:rsidR="00716D99" w:rsidRPr="00984366" w:rsidRDefault="006C1E4A" w:rsidP="000171E4">
      <w:pPr>
        <w:rPr>
          <w:rFonts w:ascii="Arial" w:hAnsi="Arial" w:cs="Arial"/>
          <w:sz w:val="22"/>
          <w:szCs w:val="22"/>
        </w:rPr>
      </w:pPr>
      <w:r w:rsidRPr="00984366">
        <w:rPr>
          <w:rFonts w:ascii="Arial" w:hAnsi="Arial" w:cs="Arial"/>
          <w:sz w:val="22"/>
          <w:szCs w:val="22"/>
        </w:rPr>
        <w:lastRenderedPageBreak/>
        <w:t>Tablica 1</w:t>
      </w:r>
      <w:r w:rsidR="008F7A65" w:rsidRPr="00984366">
        <w:rPr>
          <w:rFonts w:ascii="Arial" w:hAnsi="Arial" w:cs="Arial"/>
          <w:sz w:val="22"/>
          <w:szCs w:val="22"/>
        </w:rPr>
        <w:t>:Rezultati</w:t>
      </w:r>
      <w:r w:rsidRPr="00984366">
        <w:rPr>
          <w:rFonts w:ascii="Arial" w:hAnsi="Arial" w:cs="Arial"/>
          <w:sz w:val="22"/>
          <w:szCs w:val="22"/>
        </w:rPr>
        <w:t xml:space="preserve"> mikrobiološke analize vode na lokacijama uzorkovanja</w:t>
      </w:r>
      <w:r w:rsidR="110BA3FF" w:rsidRPr="00984366">
        <w:rPr>
          <w:rFonts w:ascii="Arial" w:hAnsi="Arial" w:cs="Arial"/>
          <w:sz w:val="22"/>
          <w:szCs w:val="22"/>
        </w:rPr>
        <w:t xml:space="preserve"> </w:t>
      </w:r>
      <w:r w:rsidR="008F7A65" w:rsidRPr="00984366">
        <w:rPr>
          <w:rFonts w:ascii="Arial" w:hAnsi="Arial" w:cs="Arial"/>
          <w:sz w:val="22"/>
          <w:szCs w:val="22"/>
        </w:rPr>
        <w:t>tijekom proljeća</w:t>
      </w:r>
    </w:p>
    <w:p w14:paraId="6C9CD890" w14:textId="39C74E69" w:rsidR="0011555C" w:rsidRPr="00CF6647" w:rsidRDefault="008F7A65">
      <w:pPr>
        <w:rPr>
          <w:rFonts w:ascii="Arial" w:hAnsi="Arial" w:cs="Arial"/>
          <w:color w:val="808080" w:themeColor="background1" w:themeShade="80"/>
          <w:sz w:val="22"/>
          <w:szCs w:val="22"/>
        </w:rPr>
      </w:pPr>
      <w:r w:rsidRPr="00FF68C2">
        <w:rPr>
          <w:rFonts w:ascii="Arial" w:hAnsi="Arial" w:cs="Arial"/>
          <w:color w:val="808080" w:themeColor="background1" w:themeShade="80"/>
          <w:sz w:val="22"/>
          <w:szCs w:val="22"/>
        </w:rPr>
        <w:t>Table 1: Microbiological</w:t>
      </w:r>
      <w:r w:rsidR="32414F2B" w:rsidRPr="00FF68C2">
        <w:rPr>
          <w:rFonts w:ascii="Arial" w:hAnsi="Arial" w:cs="Arial"/>
          <w:color w:val="808080" w:themeColor="background1" w:themeShade="80"/>
          <w:sz w:val="22"/>
          <w:szCs w:val="22"/>
        </w:rPr>
        <w:t xml:space="preserve"> </w:t>
      </w:r>
      <w:r w:rsidRPr="00FF68C2">
        <w:rPr>
          <w:rFonts w:ascii="Arial" w:hAnsi="Arial" w:cs="Arial"/>
          <w:color w:val="808080" w:themeColor="background1" w:themeShade="80"/>
          <w:sz w:val="22"/>
          <w:szCs w:val="22"/>
        </w:rPr>
        <w:t>Analyse</w:t>
      </w:r>
      <w:r w:rsidR="32414F2B" w:rsidRPr="00FF68C2">
        <w:rPr>
          <w:rFonts w:ascii="Arial" w:hAnsi="Arial" w:cs="Arial"/>
          <w:color w:val="808080" w:themeColor="background1" w:themeShade="80"/>
          <w:sz w:val="22"/>
          <w:szCs w:val="22"/>
        </w:rPr>
        <w:t xml:space="preserve"> </w:t>
      </w:r>
      <w:r w:rsidRPr="00FF68C2">
        <w:rPr>
          <w:rFonts w:ascii="Arial" w:hAnsi="Arial" w:cs="Arial"/>
          <w:color w:val="808080" w:themeColor="background1" w:themeShade="80"/>
          <w:sz w:val="22"/>
          <w:szCs w:val="22"/>
        </w:rPr>
        <w:t>Of</w:t>
      </w:r>
      <w:r w:rsidR="32414F2B" w:rsidRPr="00FF68C2">
        <w:rPr>
          <w:rFonts w:ascii="Arial" w:hAnsi="Arial" w:cs="Arial"/>
          <w:color w:val="808080" w:themeColor="background1" w:themeShade="80"/>
          <w:sz w:val="22"/>
          <w:szCs w:val="22"/>
        </w:rPr>
        <w:t xml:space="preserve"> </w:t>
      </w:r>
      <w:r w:rsidRPr="00FF68C2">
        <w:rPr>
          <w:rFonts w:ascii="Arial" w:hAnsi="Arial" w:cs="Arial"/>
          <w:color w:val="808080" w:themeColor="background1" w:themeShade="80"/>
          <w:sz w:val="22"/>
          <w:szCs w:val="22"/>
        </w:rPr>
        <w:t>Water</w:t>
      </w:r>
      <w:r w:rsidR="00BC7571" w:rsidRPr="00FF68C2">
        <w:rPr>
          <w:rFonts w:ascii="Arial" w:hAnsi="Arial" w:cs="Arial"/>
          <w:color w:val="808080" w:themeColor="background1" w:themeShade="80"/>
          <w:sz w:val="22"/>
          <w:szCs w:val="22"/>
        </w:rPr>
        <w:t xml:space="preserve"> </w:t>
      </w:r>
    </w:p>
    <w:tbl>
      <w:tblPr>
        <w:tblStyle w:val="GridTable2-Accent5"/>
        <w:tblpPr w:leftFromText="180" w:rightFromText="180" w:vertAnchor="text" w:horzAnchor="margin" w:tblpXSpec="center" w:tblpY="298"/>
        <w:tblW w:w="58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045"/>
        <w:gridCol w:w="1020"/>
        <w:gridCol w:w="900"/>
        <w:gridCol w:w="885"/>
      </w:tblGrid>
      <w:tr w:rsidR="008F7A65" w:rsidRPr="00FF68C2" w14:paraId="2789D3B7" w14:textId="77777777" w:rsidTr="0040416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5" w:type="dxa"/>
            <w:tcBorders>
              <w:top w:val="none" w:sz="0" w:space="0" w:color="auto"/>
              <w:bottom w:val="none" w:sz="0" w:space="0" w:color="auto"/>
              <w:right w:val="none" w:sz="0" w:space="0" w:color="auto"/>
            </w:tcBorders>
            <w:vAlign w:val="center"/>
            <w:hideMark/>
          </w:tcPr>
          <w:p w14:paraId="1562C067" w14:textId="77777777" w:rsidR="008F7A65" w:rsidRPr="00FF68C2" w:rsidRDefault="008F7A65" w:rsidP="00FF68C2">
            <w:pPr>
              <w:jc w:val="center"/>
              <w:rPr>
                <w:rFonts w:ascii="Arial" w:hAnsi="Arial" w:cs="Arial"/>
                <w:noProof/>
                <w:sz w:val="18"/>
              </w:rPr>
            </w:pPr>
            <w:r w:rsidRPr="00FF68C2">
              <w:rPr>
                <w:rFonts w:ascii="Arial" w:hAnsi="Arial" w:cs="Arial"/>
                <w:noProof/>
                <w:sz w:val="18"/>
                <w:szCs w:val="22"/>
              </w:rPr>
              <w:t>11.03.2015.</w:t>
            </w:r>
          </w:p>
        </w:tc>
        <w:tc>
          <w:tcPr>
            <w:tcW w:w="1020" w:type="dxa"/>
            <w:tcBorders>
              <w:top w:val="none" w:sz="0" w:space="0" w:color="auto"/>
              <w:left w:val="none" w:sz="0" w:space="0" w:color="auto"/>
              <w:bottom w:val="none" w:sz="0" w:space="0" w:color="auto"/>
              <w:right w:val="none" w:sz="0" w:space="0" w:color="auto"/>
            </w:tcBorders>
            <w:vAlign w:val="center"/>
            <w:hideMark/>
          </w:tcPr>
          <w:p w14:paraId="087BE96B" w14:textId="77777777" w:rsidR="008F7A65" w:rsidRPr="00FF68C2" w:rsidRDefault="008F7A65" w:rsidP="00FF68C2">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Mrzlac</w:t>
            </w:r>
          </w:p>
        </w:tc>
        <w:tc>
          <w:tcPr>
            <w:tcW w:w="900" w:type="dxa"/>
            <w:tcBorders>
              <w:top w:val="none" w:sz="0" w:space="0" w:color="auto"/>
              <w:left w:val="none" w:sz="0" w:space="0" w:color="auto"/>
              <w:bottom w:val="none" w:sz="0" w:space="0" w:color="auto"/>
              <w:right w:val="none" w:sz="0" w:space="0" w:color="auto"/>
            </w:tcBorders>
            <w:vAlign w:val="center"/>
            <w:hideMark/>
          </w:tcPr>
          <w:p w14:paraId="14B6519D" w14:textId="77777777" w:rsidR="008F7A65" w:rsidRPr="00FF68C2" w:rsidRDefault="008F7A65" w:rsidP="00FF68C2">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Cijevi</w:t>
            </w:r>
          </w:p>
        </w:tc>
        <w:tc>
          <w:tcPr>
            <w:tcW w:w="885" w:type="dxa"/>
            <w:tcBorders>
              <w:top w:val="none" w:sz="0" w:space="0" w:color="auto"/>
              <w:left w:val="none" w:sz="0" w:space="0" w:color="auto"/>
              <w:bottom w:val="none" w:sz="0" w:space="0" w:color="auto"/>
            </w:tcBorders>
            <w:vAlign w:val="center"/>
            <w:hideMark/>
          </w:tcPr>
          <w:p w14:paraId="3165C02A" w14:textId="77777777" w:rsidR="008F7A65" w:rsidRPr="00FF68C2" w:rsidRDefault="008F7A65" w:rsidP="00FF68C2">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Malo vrelo</w:t>
            </w:r>
          </w:p>
        </w:tc>
      </w:tr>
      <w:tr w:rsidR="008F7A65" w:rsidRPr="00FF68C2" w14:paraId="1DDB30BF" w14:textId="77777777" w:rsidTr="004041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5" w:type="dxa"/>
            <w:vAlign w:val="center"/>
            <w:hideMark/>
          </w:tcPr>
          <w:p w14:paraId="6D8BDFC1" w14:textId="77777777" w:rsidR="008F7A65" w:rsidRPr="00FF68C2" w:rsidRDefault="008F7A65" w:rsidP="00FF68C2">
            <w:pPr>
              <w:jc w:val="center"/>
              <w:rPr>
                <w:rFonts w:ascii="Arial" w:hAnsi="Arial" w:cs="Arial"/>
                <w:noProof/>
                <w:sz w:val="18"/>
              </w:rPr>
            </w:pPr>
            <w:r w:rsidRPr="00FF68C2">
              <w:rPr>
                <w:rFonts w:ascii="Arial" w:hAnsi="Arial" w:cs="Arial"/>
                <w:noProof/>
                <w:sz w:val="18"/>
                <w:szCs w:val="22"/>
              </w:rPr>
              <w:t>Broj kolonija pri 37°C /1 ml</w:t>
            </w:r>
          </w:p>
        </w:tc>
        <w:tc>
          <w:tcPr>
            <w:tcW w:w="1020" w:type="dxa"/>
            <w:vAlign w:val="center"/>
            <w:hideMark/>
          </w:tcPr>
          <w:p w14:paraId="2A13EBDF"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180</w:t>
            </w:r>
          </w:p>
        </w:tc>
        <w:tc>
          <w:tcPr>
            <w:tcW w:w="900" w:type="dxa"/>
            <w:vAlign w:val="center"/>
            <w:hideMark/>
          </w:tcPr>
          <w:p w14:paraId="594C8E1F"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19</w:t>
            </w:r>
          </w:p>
        </w:tc>
        <w:tc>
          <w:tcPr>
            <w:tcW w:w="885" w:type="dxa"/>
            <w:vAlign w:val="center"/>
            <w:hideMark/>
          </w:tcPr>
          <w:p w14:paraId="68F5195F"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23</w:t>
            </w:r>
          </w:p>
        </w:tc>
      </w:tr>
      <w:tr w:rsidR="008F7A65" w:rsidRPr="00FF68C2" w14:paraId="114E6A7C" w14:textId="77777777" w:rsidTr="00404160">
        <w:trPr>
          <w:trHeight w:val="20"/>
        </w:trPr>
        <w:tc>
          <w:tcPr>
            <w:cnfStyle w:val="001000000000" w:firstRow="0" w:lastRow="0" w:firstColumn="1" w:lastColumn="0" w:oddVBand="0" w:evenVBand="0" w:oddHBand="0" w:evenHBand="0" w:firstRowFirstColumn="0" w:firstRowLastColumn="0" w:lastRowFirstColumn="0" w:lastRowLastColumn="0"/>
            <w:tcW w:w="3045" w:type="dxa"/>
            <w:vAlign w:val="center"/>
            <w:hideMark/>
          </w:tcPr>
          <w:p w14:paraId="7CE9E40D" w14:textId="77777777" w:rsidR="008F7A65" w:rsidRPr="00FF68C2" w:rsidRDefault="008F7A65" w:rsidP="00FF68C2">
            <w:pPr>
              <w:jc w:val="center"/>
              <w:rPr>
                <w:rFonts w:ascii="Arial" w:hAnsi="Arial" w:cs="Arial"/>
                <w:noProof/>
                <w:sz w:val="18"/>
              </w:rPr>
            </w:pPr>
            <w:r w:rsidRPr="00FF68C2">
              <w:rPr>
                <w:rFonts w:ascii="Arial" w:hAnsi="Arial" w:cs="Arial"/>
                <w:noProof/>
                <w:sz w:val="18"/>
                <w:szCs w:val="22"/>
              </w:rPr>
              <w:t>Broj kolonija pri 22°C /1 ml</w:t>
            </w:r>
          </w:p>
        </w:tc>
        <w:tc>
          <w:tcPr>
            <w:tcW w:w="1020" w:type="dxa"/>
            <w:vAlign w:val="center"/>
            <w:hideMark/>
          </w:tcPr>
          <w:p w14:paraId="33DED0AB"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300</w:t>
            </w:r>
          </w:p>
        </w:tc>
        <w:tc>
          <w:tcPr>
            <w:tcW w:w="900" w:type="dxa"/>
            <w:vAlign w:val="center"/>
            <w:hideMark/>
          </w:tcPr>
          <w:p w14:paraId="05F7F309"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80</w:t>
            </w:r>
          </w:p>
        </w:tc>
        <w:tc>
          <w:tcPr>
            <w:tcW w:w="885" w:type="dxa"/>
            <w:vAlign w:val="center"/>
            <w:hideMark/>
          </w:tcPr>
          <w:p w14:paraId="14335B9E"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160</w:t>
            </w:r>
          </w:p>
        </w:tc>
      </w:tr>
      <w:tr w:rsidR="008F7A65" w:rsidRPr="00FF68C2" w14:paraId="0A9F361F" w14:textId="77777777" w:rsidTr="004041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5" w:type="dxa"/>
            <w:vAlign w:val="center"/>
            <w:hideMark/>
          </w:tcPr>
          <w:p w14:paraId="0857BF5D" w14:textId="77777777" w:rsidR="008F7A65" w:rsidRPr="00FF68C2" w:rsidRDefault="008F7A65" w:rsidP="00FF68C2">
            <w:pPr>
              <w:jc w:val="center"/>
              <w:rPr>
                <w:rFonts w:ascii="Arial" w:hAnsi="Arial" w:cs="Arial"/>
                <w:noProof/>
                <w:sz w:val="18"/>
              </w:rPr>
            </w:pPr>
            <w:r w:rsidRPr="00FF68C2">
              <w:rPr>
                <w:rFonts w:ascii="Arial" w:hAnsi="Arial" w:cs="Arial"/>
                <w:noProof/>
                <w:sz w:val="18"/>
                <w:szCs w:val="22"/>
              </w:rPr>
              <w:t>Ukupni koliformni/100 ml</w:t>
            </w:r>
          </w:p>
        </w:tc>
        <w:tc>
          <w:tcPr>
            <w:tcW w:w="1020" w:type="dxa"/>
            <w:vAlign w:val="center"/>
            <w:hideMark/>
          </w:tcPr>
          <w:p w14:paraId="2954FB9F"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900" w:type="dxa"/>
            <w:vAlign w:val="center"/>
            <w:hideMark/>
          </w:tcPr>
          <w:p w14:paraId="3C45DC60"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885" w:type="dxa"/>
            <w:vAlign w:val="center"/>
            <w:hideMark/>
          </w:tcPr>
          <w:p w14:paraId="5F243201"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r>
      <w:tr w:rsidR="008F7A65" w:rsidRPr="00FF68C2" w14:paraId="708FC544" w14:textId="77777777" w:rsidTr="00404160">
        <w:trPr>
          <w:trHeight w:val="20"/>
        </w:trPr>
        <w:tc>
          <w:tcPr>
            <w:cnfStyle w:val="001000000000" w:firstRow="0" w:lastRow="0" w:firstColumn="1" w:lastColumn="0" w:oddVBand="0" w:evenVBand="0" w:oddHBand="0" w:evenHBand="0" w:firstRowFirstColumn="0" w:firstRowLastColumn="0" w:lastRowFirstColumn="0" w:lastRowLastColumn="0"/>
            <w:tcW w:w="3045" w:type="dxa"/>
            <w:vAlign w:val="center"/>
            <w:hideMark/>
          </w:tcPr>
          <w:p w14:paraId="18EBEA01" w14:textId="77777777" w:rsidR="008F7A65" w:rsidRPr="00FF68C2" w:rsidRDefault="008F7A65" w:rsidP="00FF68C2">
            <w:pPr>
              <w:jc w:val="center"/>
              <w:rPr>
                <w:rFonts w:ascii="Arial" w:hAnsi="Arial" w:cs="Arial"/>
                <w:noProof/>
                <w:sz w:val="18"/>
              </w:rPr>
            </w:pPr>
            <w:r w:rsidRPr="00FF68C2">
              <w:rPr>
                <w:rFonts w:ascii="Arial" w:hAnsi="Arial" w:cs="Arial"/>
                <w:i/>
                <w:iCs/>
                <w:noProof/>
                <w:sz w:val="18"/>
                <w:szCs w:val="22"/>
              </w:rPr>
              <w:t>E.coli</w:t>
            </w:r>
            <w:r w:rsidRPr="00FF68C2">
              <w:rPr>
                <w:rFonts w:ascii="Arial" w:hAnsi="Arial" w:cs="Arial"/>
                <w:noProof/>
                <w:sz w:val="18"/>
                <w:szCs w:val="22"/>
              </w:rPr>
              <w:t>/100 ml</w:t>
            </w:r>
          </w:p>
        </w:tc>
        <w:tc>
          <w:tcPr>
            <w:tcW w:w="1020" w:type="dxa"/>
            <w:vAlign w:val="center"/>
            <w:hideMark/>
          </w:tcPr>
          <w:p w14:paraId="2D7CD852"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900" w:type="dxa"/>
            <w:vAlign w:val="center"/>
            <w:hideMark/>
          </w:tcPr>
          <w:p w14:paraId="29837EDB"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1</w:t>
            </w:r>
          </w:p>
        </w:tc>
        <w:tc>
          <w:tcPr>
            <w:tcW w:w="885" w:type="dxa"/>
            <w:vAlign w:val="center"/>
            <w:hideMark/>
          </w:tcPr>
          <w:p w14:paraId="34A672D3"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r>
      <w:tr w:rsidR="008F7A65" w:rsidRPr="00FF68C2" w14:paraId="60BF3E24" w14:textId="77777777" w:rsidTr="004041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5" w:type="dxa"/>
            <w:vAlign w:val="center"/>
            <w:hideMark/>
          </w:tcPr>
          <w:p w14:paraId="568FBFE2" w14:textId="77777777" w:rsidR="008F7A65" w:rsidRPr="00FF68C2" w:rsidRDefault="008F7A65" w:rsidP="00FF68C2">
            <w:pPr>
              <w:jc w:val="center"/>
              <w:rPr>
                <w:rFonts w:ascii="Arial" w:hAnsi="Arial" w:cs="Arial"/>
                <w:noProof/>
                <w:sz w:val="18"/>
              </w:rPr>
            </w:pPr>
            <w:r w:rsidRPr="00FF68C2">
              <w:rPr>
                <w:rFonts w:ascii="Arial" w:hAnsi="Arial" w:cs="Arial"/>
                <w:noProof/>
                <w:sz w:val="18"/>
                <w:szCs w:val="22"/>
              </w:rPr>
              <w:t>Enterokoki/100 ml</w:t>
            </w:r>
          </w:p>
        </w:tc>
        <w:tc>
          <w:tcPr>
            <w:tcW w:w="1020" w:type="dxa"/>
            <w:vAlign w:val="center"/>
            <w:hideMark/>
          </w:tcPr>
          <w:p w14:paraId="63C11671"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900" w:type="dxa"/>
            <w:vAlign w:val="center"/>
            <w:hideMark/>
          </w:tcPr>
          <w:p w14:paraId="0186E8FC"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4</w:t>
            </w:r>
          </w:p>
        </w:tc>
        <w:tc>
          <w:tcPr>
            <w:tcW w:w="885" w:type="dxa"/>
            <w:vAlign w:val="center"/>
            <w:hideMark/>
          </w:tcPr>
          <w:p w14:paraId="2FA4CFA8" w14:textId="77777777" w:rsidR="008F7A65" w:rsidRPr="00FF68C2" w:rsidRDefault="008F7A65"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r>
      <w:tr w:rsidR="008F7A65" w:rsidRPr="00FF68C2" w14:paraId="2B527D5D" w14:textId="77777777" w:rsidTr="00404160">
        <w:trPr>
          <w:trHeight w:val="20"/>
        </w:trPr>
        <w:tc>
          <w:tcPr>
            <w:cnfStyle w:val="001000000000" w:firstRow="0" w:lastRow="0" w:firstColumn="1" w:lastColumn="0" w:oddVBand="0" w:evenVBand="0" w:oddHBand="0" w:evenHBand="0" w:firstRowFirstColumn="0" w:firstRowLastColumn="0" w:lastRowFirstColumn="0" w:lastRowLastColumn="0"/>
            <w:tcW w:w="3045" w:type="dxa"/>
            <w:vAlign w:val="center"/>
            <w:hideMark/>
          </w:tcPr>
          <w:p w14:paraId="23BFD5D1" w14:textId="77777777" w:rsidR="008F7A65" w:rsidRPr="00FF68C2" w:rsidRDefault="008F7A65" w:rsidP="00FF68C2">
            <w:pPr>
              <w:jc w:val="center"/>
              <w:rPr>
                <w:rFonts w:ascii="Arial" w:hAnsi="Arial" w:cs="Arial"/>
                <w:noProof/>
                <w:sz w:val="18"/>
              </w:rPr>
            </w:pPr>
            <w:r w:rsidRPr="00FF68C2">
              <w:rPr>
                <w:rFonts w:ascii="Arial" w:hAnsi="Arial" w:cs="Arial"/>
                <w:i/>
                <w:iCs/>
                <w:noProof/>
                <w:sz w:val="18"/>
                <w:szCs w:val="22"/>
              </w:rPr>
              <w:t>P. aeruginosa</w:t>
            </w:r>
            <w:r w:rsidRPr="00FF68C2">
              <w:rPr>
                <w:rFonts w:ascii="Arial" w:hAnsi="Arial" w:cs="Arial"/>
                <w:noProof/>
                <w:sz w:val="18"/>
                <w:szCs w:val="22"/>
              </w:rPr>
              <w:t>/100 ml</w:t>
            </w:r>
          </w:p>
        </w:tc>
        <w:tc>
          <w:tcPr>
            <w:tcW w:w="1020" w:type="dxa"/>
            <w:vAlign w:val="center"/>
            <w:hideMark/>
          </w:tcPr>
          <w:p w14:paraId="117A6FEC"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900" w:type="dxa"/>
            <w:vAlign w:val="center"/>
            <w:hideMark/>
          </w:tcPr>
          <w:p w14:paraId="21245EAB"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885" w:type="dxa"/>
            <w:vAlign w:val="center"/>
            <w:hideMark/>
          </w:tcPr>
          <w:p w14:paraId="0B5086DD" w14:textId="77777777" w:rsidR="008F7A65" w:rsidRPr="00FF68C2" w:rsidRDefault="008F7A65"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FF68C2">
              <w:rPr>
                <w:rFonts w:ascii="Arial" w:hAnsi="Arial" w:cs="Arial"/>
                <w:noProof/>
                <w:sz w:val="18"/>
                <w:szCs w:val="22"/>
              </w:rPr>
              <w:t>0</w:t>
            </w:r>
          </w:p>
        </w:tc>
      </w:tr>
    </w:tbl>
    <w:p w14:paraId="14FB969E" w14:textId="701DA8D7" w:rsidR="00647845" w:rsidRPr="00984366" w:rsidRDefault="00CF4422" w:rsidP="00CF4422">
      <w:pPr>
        <w:spacing w:after="50"/>
        <w:rPr>
          <w:rFonts w:ascii="Arial" w:hAnsi="Arial" w:cs="Arial"/>
          <w:sz w:val="22"/>
          <w:szCs w:val="22"/>
        </w:rPr>
      </w:pPr>
      <w:r>
        <w:rPr>
          <w:rFonts w:ascii="Arial" w:hAnsi="Arial" w:cs="Arial"/>
          <w:sz w:val="22"/>
          <w:szCs w:val="22"/>
        </w:rPr>
        <w:t xml:space="preserve">        </w:t>
      </w:r>
      <w:r w:rsidR="00647845" w:rsidRPr="00984366">
        <w:rPr>
          <w:rFonts w:ascii="Arial" w:hAnsi="Arial" w:cs="Arial"/>
          <w:sz w:val="22"/>
          <w:szCs w:val="22"/>
        </w:rPr>
        <w:t xml:space="preserve">                                    </w:t>
      </w:r>
    </w:p>
    <w:tbl>
      <w:tblPr>
        <w:tblStyle w:val="GridTable2-Accent5"/>
        <w:tblW w:w="5880"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82"/>
        <w:gridCol w:w="1013"/>
        <w:gridCol w:w="870"/>
        <w:gridCol w:w="915"/>
      </w:tblGrid>
      <w:tr w:rsidR="35DF9DD4" w:rsidRPr="00FF68C2" w14:paraId="6491ADDE" w14:textId="77777777" w:rsidTr="00FF68C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82" w:type="dxa"/>
            <w:tcBorders>
              <w:top w:val="none" w:sz="0" w:space="0" w:color="auto"/>
              <w:bottom w:val="none" w:sz="0" w:space="0" w:color="auto"/>
              <w:right w:val="none" w:sz="0" w:space="0" w:color="auto"/>
            </w:tcBorders>
            <w:vAlign w:val="center"/>
          </w:tcPr>
          <w:p w14:paraId="47939D64" w14:textId="77777777" w:rsidR="35DF9DD4" w:rsidRPr="00FF68C2" w:rsidRDefault="35DF9DD4" w:rsidP="00FF68C2">
            <w:pPr>
              <w:jc w:val="center"/>
              <w:rPr>
                <w:rFonts w:ascii="Arial" w:hAnsi="Arial" w:cs="Arial"/>
                <w:noProof/>
                <w:sz w:val="18"/>
              </w:rPr>
            </w:pPr>
            <w:r w:rsidRPr="00FF68C2">
              <w:rPr>
                <w:rFonts w:ascii="Arial" w:hAnsi="Arial" w:cs="Arial"/>
                <w:noProof/>
                <w:sz w:val="18"/>
                <w:szCs w:val="22"/>
              </w:rPr>
              <w:t>16.03.2016.</w:t>
            </w:r>
          </w:p>
        </w:tc>
        <w:tc>
          <w:tcPr>
            <w:tcW w:w="1013" w:type="dxa"/>
            <w:tcBorders>
              <w:top w:val="none" w:sz="0" w:space="0" w:color="auto"/>
              <w:left w:val="none" w:sz="0" w:space="0" w:color="auto"/>
              <w:bottom w:val="none" w:sz="0" w:space="0" w:color="auto"/>
              <w:right w:val="none" w:sz="0" w:space="0" w:color="auto"/>
            </w:tcBorders>
            <w:vAlign w:val="center"/>
          </w:tcPr>
          <w:p w14:paraId="05DB0EC1" w14:textId="77777777" w:rsidR="35DF9DD4" w:rsidRPr="00FF68C2" w:rsidRDefault="35DF9DD4" w:rsidP="00FF68C2">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Mrzlac</w:t>
            </w:r>
          </w:p>
        </w:tc>
        <w:tc>
          <w:tcPr>
            <w:tcW w:w="870" w:type="dxa"/>
            <w:tcBorders>
              <w:top w:val="none" w:sz="0" w:space="0" w:color="auto"/>
              <w:left w:val="none" w:sz="0" w:space="0" w:color="auto"/>
              <w:bottom w:val="none" w:sz="0" w:space="0" w:color="auto"/>
              <w:right w:val="none" w:sz="0" w:space="0" w:color="auto"/>
            </w:tcBorders>
            <w:vAlign w:val="center"/>
          </w:tcPr>
          <w:p w14:paraId="2498289D" w14:textId="77777777" w:rsidR="35DF9DD4" w:rsidRPr="00FF68C2" w:rsidRDefault="35DF9DD4" w:rsidP="00FF68C2">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Cijevi</w:t>
            </w:r>
          </w:p>
        </w:tc>
        <w:tc>
          <w:tcPr>
            <w:tcW w:w="915" w:type="dxa"/>
            <w:tcBorders>
              <w:top w:val="none" w:sz="0" w:space="0" w:color="auto"/>
              <w:left w:val="none" w:sz="0" w:space="0" w:color="auto"/>
              <w:bottom w:val="none" w:sz="0" w:space="0" w:color="auto"/>
            </w:tcBorders>
            <w:vAlign w:val="center"/>
          </w:tcPr>
          <w:p w14:paraId="21469045" w14:textId="3F184C54" w:rsidR="35DF9DD4" w:rsidRPr="00FF68C2" w:rsidRDefault="35DF9DD4" w:rsidP="00FF68C2">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Malo vrel</w:t>
            </w:r>
            <w:r w:rsidR="7E9F6F8C" w:rsidRPr="00FF68C2">
              <w:rPr>
                <w:rFonts w:ascii="Arial" w:hAnsi="Arial" w:cs="Arial"/>
                <w:noProof/>
                <w:sz w:val="18"/>
                <w:szCs w:val="22"/>
              </w:rPr>
              <w:t>o</w:t>
            </w:r>
          </w:p>
        </w:tc>
      </w:tr>
      <w:tr w:rsidR="35DF9DD4" w:rsidRPr="00FF68C2" w14:paraId="174D7B0A" w14:textId="77777777" w:rsidTr="00FF68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82" w:type="dxa"/>
            <w:vAlign w:val="center"/>
          </w:tcPr>
          <w:p w14:paraId="5C989B98" w14:textId="77777777" w:rsidR="35DF9DD4" w:rsidRPr="00FF68C2" w:rsidRDefault="35DF9DD4" w:rsidP="00FF68C2">
            <w:pPr>
              <w:jc w:val="center"/>
              <w:rPr>
                <w:rFonts w:ascii="Arial" w:hAnsi="Arial" w:cs="Arial"/>
                <w:noProof/>
                <w:sz w:val="18"/>
              </w:rPr>
            </w:pPr>
            <w:r w:rsidRPr="00FF68C2">
              <w:rPr>
                <w:rFonts w:ascii="Arial" w:hAnsi="Arial" w:cs="Arial"/>
                <w:noProof/>
                <w:sz w:val="18"/>
                <w:szCs w:val="22"/>
              </w:rPr>
              <w:t>Broj kolonija pri 37°C /1 ml</w:t>
            </w:r>
          </w:p>
        </w:tc>
        <w:tc>
          <w:tcPr>
            <w:tcW w:w="1013" w:type="dxa"/>
            <w:vAlign w:val="center"/>
          </w:tcPr>
          <w:p w14:paraId="4C05CBD3"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9</w:t>
            </w:r>
          </w:p>
        </w:tc>
        <w:tc>
          <w:tcPr>
            <w:tcW w:w="870" w:type="dxa"/>
            <w:vAlign w:val="center"/>
          </w:tcPr>
          <w:p w14:paraId="523FA443"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9</w:t>
            </w:r>
          </w:p>
        </w:tc>
        <w:tc>
          <w:tcPr>
            <w:tcW w:w="915" w:type="dxa"/>
            <w:vAlign w:val="center"/>
          </w:tcPr>
          <w:p w14:paraId="3D899BCD"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82</w:t>
            </w:r>
          </w:p>
        </w:tc>
      </w:tr>
      <w:tr w:rsidR="35DF9DD4" w:rsidRPr="00FF68C2" w14:paraId="664290F9" w14:textId="77777777" w:rsidTr="00FF68C2">
        <w:trPr>
          <w:trHeight w:val="20"/>
          <w:jc w:val="center"/>
        </w:trPr>
        <w:tc>
          <w:tcPr>
            <w:cnfStyle w:val="001000000000" w:firstRow="0" w:lastRow="0" w:firstColumn="1" w:lastColumn="0" w:oddVBand="0" w:evenVBand="0" w:oddHBand="0" w:evenHBand="0" w:firstRowFirstColumn="0" w:firstRowLastColumn="0" w:lastRowFirstColumn="0" w:lastRowLastColumn="0"/>
            <w:tcW w:w="3082" w:type="dxa"/>
            <w:vAlign w:val="center"/>
          </w:tcPr>
          <w:p w14:paraId="3620F294" w14:textId="77777777" w:rsidR="35DF9DD4" w:rsidRPr="00FF68C2" w:rsidRDefault="35DF9DD4" w:rsidP="00FF68C2">
            <w:pPr>
              <w:jc w:val="center"/>
              <w:rPr>
                <w:rFonts w:ascii="Arial" w:hAnsi="Arial" w:cs="Arial"/>
                <w:noProof/>
                <w:sz w:val="18"/>
              </w:rPr>
            </w:pPr>
            <w:r w:rsidRPr="00FF68C2">
              <w:rPr>
                <w:rFonts w:ascii="Arial" w:hAnsi="Arial" w:cs="Arial"/>
                <w:noProof/>
                <w:sz w:val="18"/>
                <w:szCs w:val="22"/>
              </w:rPr>
              <w:t>Broj kolonija pri 22°C /1 ml</w:t>
            </w:r>
          </w:p>
        </w:tc>
        <w:tc>
          <w:tcPr>
            <w:tcW w:w="1013" w:type="dxa"/>
            <w:vAlign w:val="center"/>
          </w:tcPr>
          <w:p w14:paraId="5386FF39"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33</w:t>
            </w:r>
          </w:p>
        </w:tc>
        <w:tc>
          <w:tcPr>
            <w:tcW w:w="870" w:type="dxa"/>
            <w:vAlign w:val="center"/>
          </w:tcPr>
          <w:p w14:paraId="038D7FEF"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15</w:t>
            </w:r>
          </w:p>
        </w:tc>
        <w:tc>
          <w:tcPr>
            <w:tcW w:w="915" w:type="dxa"/>
            <w:vAlign w:val="center"/>
          </w:tcPr>
          <w:p w14:paraId="35AA3119"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736</w:t>
            </w:r>
          </w:p>
        </w:tc>
      </w:tr>
      <w:tr w:rsidR="35DF9DD4" w:rsidRPr="00FF68C2" w14:paraId="42D271C8" w14:textId="77777777" w:rsidTr="00FF68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82" w:type="dxa"/>
            <w:vAlign w:val="center"/>
          </w:tcPr>
          <w:p w14:paraId="12E45EAC" w14:textId="1A9BF623" w:rsidR="35DF9DD4" w:rsidRPr="00FF68C2" w:rsidRDefault="5F5E297F" w:rsidP="00FF68C2">
            <w:pPr>
              <w:jc w:val="center"/>
              <w:rPr>
                <w:rFonts w:ascii="Arial" w:hAnsi="Arial" w:cs="Arial"/>
                <w:noProof/>
                <w:sz w:val="18"/>
              </w:rPr>
            </w:pPr>
            <w:r w:rsidRPr="00FF68C2">
              <w:rPr>
                <w:rFonts w:ascii="Arial" w:hAnsi="Arial" w:cs="Arial"/>
                <w:noProof/>
                <w:sz w:val="18"/>
                <w:szCs w:val="22"/>
              </w:rPr>
              <w:t>Ukupni koliformni/100 ml</w:t>
            </w:r>
          </w:p>
        </w:tc>
        <w:tc>
          <w:tcPr>
            <w:tcW w:w="1013" w:type="dxa"/>
            <w:vAlign w:val="center"/>
          </w:tcPr>
          <w:p w14:paraId="69C43EA9"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5</w:t>
            </w:r>
          </w:p>
        </w:tc>
        <w:tc>
          <w:tcPr>
            <w:tcW w:w="870" w:type="dxa"/>
            <w:vAlign w:val="center"/>
          </w:tcPr>
          <w:p w14:paraId="10D7D70A"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915" w:type="dxa"/>
            <w:vAlign w:val="center"/>
          </w:tcPr>
          <w:p w14:paraId="76903512"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r>
      <w:tr w:rsidR="35DF9DD4" w:rsidRPr="00FF68C2" w14:paraId="03D139B5" w14:textId="77777777" w:rsidTr="00FF68C2">
        <w:trPr>
          <w:trHeight w:val="20"/>
          <w:jc w:val="center"/>
        </w:trPr>
        <w:tc>
          <w:tcPr>
            <w:cnfStyle w:val="001000000000" w:firstRow="0" w:lastRow="0" w:firstColumn="1" w:lastColumn="0" w:oddVBand="0" w:evenVBand="0" w:oddHBand="0" w:evenHBand="0" w:firstRowFirstColumn="0" w:firstRowLastColumn="0" w:lastRowFirstColumn="0" w:lastRowLastColumn="0"/>
            <w:tcW w:w="3082" w:type="dxa"/>
            <w:vAlign w:val="center"/>
          </w:tcPr>
          <w:p w14:paraId="4AE1C467" w14:textId="77777777" w:rsidR="35DF9DD4" w:rsidRPr="00FF68C2" w:rsidRDefault="35DF9DD4" w:rsidP="00FF68C2">
            <w:pPr>
              <w:jc w:val="center"/>
              <w:rPr>
                <w:rFonts w:ascii="Arial" w:hAnsi="Arial" w:cs="Arial"/>
                <w:noProof/>
                <w:sz w:val="18"/>
              </w:rPr>
            </w:pPr>
            <w:r w:rsidRPr="00FF68C2">
              <w:rPr>
                <w:rFonts w:ascii="Arial" w:hAnsi="Arial" w:cs="Arial"/>
                <w:i/>
                <w:iCs/>
                <w:noProof/>
                <w:sz w:val="18"/>
                <w:szCs w:val="22"/>
              </w:rPr>
              <w:t>E.coli</w:t>
            </w:r>
            <w:r w:rsidRPr="00FF68C2">
              <w:rPr>
                <w:rFonts w:ascii="Arial" w:hAnsi="Arial" w:cs="Arial"/>
                <w:noProof/>
                <w:sz w:val="18"/>
                <w:szCs w:val="22"/>
              </w:rPr>
              <w:t>/100 ml</w:t>
            </w:r>
          </w:p>
        </w:tc>
        <w:tc>
          <w:tcPr>
            <w:tcW w:w="1013" w:type="dxa"/>
            <w:vAlign w:val="center"/>
          </w:tcPr>
          <w:p w14:paraId="3993073A"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1</w:t>
            </w:r>
          </w:p>
        </w:tc>
        <w:tc>
          <w:tcPr>
            <w:tcW w:w="870" w:type="dxa"/>
            <w:vAlign w:val="center"/>
          </w:tcPr>
          <w:p w14:paraId="5B9FB17E"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915" w:type="dxa"/>
            <w:vAlign w:val="center"/>
          </w:tcPr>
          <w:p w14:paraId="197D5954"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r>
      <w:tr w:rsidR="35DF9DD4" w:rsidRPr="00FF68C2" w14:paraId="2B4CE3A9" w14:textId="77777777" w:rsidTr="00FF68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82" w:type="dxa"/>
            <w:vAlign w:val="center"/>
          </w:tcPr>
          <w:p w14:paraId="6FF8840A" w14:textId="77777777" w:rsidR="35DF9DD4" w:rsidRPr="00FF68C2" w:rsidRDefault="35DF9DD4" w:rsidP="00FF68C2">
            <w:pPr>
              <w:jc w:val="center"/>
              <w:rPr>
                <w:rFonts w:ascii="Arial" w:hAnsi="Arial" w:cs="Arial"/>
                <w:noProof/>
                <w:sz w:val="18"/>
              </w:rPr>
            </w:pPr>
            <w:r w:rsidRPr="00FF68C2">
              <w:rPr>
                <w:rFonts w:ascii="Arial" w:hAnsi="Arial" w:cs="Arial"/>
                <w:noProof/>
                <w:sz w:val="18"/>
                <w:szCs w:val="22"/>
              </w:rPr>
              <w:t>Enterokoki/100 ml</w:t>
            </w:r>
          </w:p>
        </w:tc>
        <w:tc>
          <w:tcPr>
            <w:tcW w:w="1013" w:type="dxa"/>
            <w:vAlign w:val="center"/>
          </w:tcPr>
          <w:p w14:paraId="3CB6D9D7"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870" w:type="dxa"/>
            <w:vAlign w:val="center"/>
          </w:tcPr>
          <w:p w14:paraId="0C00BAB8"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915" w:type="dxa"/>
            <w:vAlign w:val="center"/>
          </w:tcPr>
          <w:p w14:paraId="221C4076" w14:textId="77777777" w:rsidR="35DF9DD4" w:rsidRPr="00FF68C2" w:rsidRDefault="35DF9DD4" w:rsidP="00FF68C2">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r>
      <w:tr w:rsidR="35DF9DD4" w:rsidRPr="00FF68C2" w14:paraId="2D64A61D" w14:textId="77777777" w:rsidTr="00FF68C2">
        <w:trPr>
          <w:trHeight w:val="20"/>
          <w:jc w:val="center"/>
        </w:trPr>
        <w:tc>
          <w:tcPr>
            <w:cnfStyle w:val="001000000000" w:firstRow="0" w:lastRow="0" w:firstColumn="1" w:lastColumn="0" w:oddVBand="0" w:evenVBand="0" w:oddHBand="0" w:evenHBand="0" w:firstRowFirstColumn="0" w:firstRowLastColumn="0" w:lastRowFirstColumn="0" w:lastRowLastColumn="0"/>
            <w:tcW w:w="3082" w:type="dxa"/>
            <w:vAlign w:val="center"/>
          </w:tcPr>
          <w:p w14:paraId="62FFA93C" w14:textId="77777777" w:rsidR="35DF9DD4" w:rsidRPr="00FF68C2" w:rsidRDefault="35DF9DD4" w:rsidP="00FF68C2">
            <w:pPr>
              <w:jc w:val="center"/>
              <w:rPr>
                <w:rFonts w:ascii="Arial" w:hAnsi="Arial" w:cs="Arial"/>
                <w:noProof/>
                <w:sz w:val="18"/>
              </w:rPr>
            </w:pPr>
            <w:r w:rsidRPr="00FF68C2">
              <w:rPr>
                <w:rFonts w:ascii="Arial" w:hAnsi="Arial" w:cs="Arial"/>
                <w:i/>
                <w:iCs/>
                <w:noProof/>
                <w:sz w:val="18"/>
                <w:szCs w:val="22"/>
              </w:rPr>
              <w:t>P. aeruginosa</w:t>
            </w:r>
            <w:r w:rsidRPr="00FF68C2">
              <w:rPr>
                <w:rFonts w:ascii="Arial" w:hAnsi="Arial" w:cs="Arial"/>
                <w:noProof/>
                <w:sz w:val="18"/>
                <w:szCs w:val="22"/>
              </w:rPr>
              <w:t>/100 ml</w:t>
            </w:r>
          </w:p>
        </w:tc>
        <w:tc>
          <w:tcPr>
            <w:tcW w:w="1013" w:type="dxa"/>
            <w:vAlign w:val="center"/>
          </w:tcPr>
          <w:p w14:paraId="3458CE88"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870" w:type="dxa"/>
            <w:vAlign w:val="center"/>
          </w:tcPr>
          <w:p w14:paraId="68AB4C3C"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c>
          <w:tcPr>
            <w:tcW w:w="915" w:type="dxa"/>
            <w:vAlign w:val="center"/>
          </w:tcPr>
          <w:p w14:paraId="241C17C0" w14:textId="77777777" w:rsidR="35DF9DD4" w:rsidRPr="00FF68C2" w:rsidRDefault="35DF9DD4" w:rsidP="00FF68C2">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8"/>
              </w:rPr>
            </w:pPr>
            <w:r w:rsidRPr="00FF68C2">
              <w:rPr>
                <w:rFonts w:ascii="Arial" w:hAnsi="Arial" w:cs="Arial"/>
                <w:noProof/>
                <w:sz w:val="18"/>
                <w:szCs w:val="22"/>
              </w:rPr>
              <w:t>0</w:t>
            </w:r>
          </w:p>
        </w:tc>
      </w:tr>
    </w:tbl>
    <w:p w14:paraId="2462B592" w14:textId="4DACD8BA" w:rsidR="0011555C" w:rsidRDefault="006E371F" w:rsidP="000171E4">
      <w:pPr>
        <w:spacing w:before="50" w:after="50"/>
        <w:rPr>
          <w:rFonts w:ascii="Arial" w:hAnsi="Arial" w:cs="Arial"/>
          <w:b/>
          <w:bCs/>
          <w:noProof/>
          <w:sz w:val="22"/>
          <w:szCs w:val="22"/>
        </w:rPr>
      </w:pPr>
      <w:r w:rsidRPr="00984366">
        <w:rPr>
          <w:rFonts w:ascii="Arial" w:hAnsi="Arial" w:cs="Arial"/>
          <w:noProof/>
          <w:sz w:val="22"/>
          <w:szCs w:val="22"/>
        </w:rPr>
        <w:t xml:space="preserve">   </w:t>
      </w:r>
      <w:r w:rsidR="00910DCC" w:rsidRPr="00984366">
        <w:rPr>
          <w:rFonts w:ascii="Arial" w:hAnsi="Arial" w:cs="Arial"/>
          <w:noProof/>
          <w:sz w:val="22"/>
          <w:szCs w:val="22"/>
        </w:rPr>
        <w:t xml:space="preserve">                                          </w:t>
      </w:r>
      <w:r w:rsidR="00647845" w:rsidRPr="00984366">
        <w:rPr>
          <w:rFonts w:ascii="Arial" w:hAnsi="Arial" w:cs="Arial"/>
          <w:noProof/>
          <w:sz w:val="22"/>
          <w:szCs w:val="22"/>
        </w:rPr>
        <w:t xml:space="preserve">                   </w:t>
      </w:r>
      <w:r w:rsidR="00A52FD4" w:rsidRPr="00984366">
        <w:rPr>
          <w:rFonts w:ascii="Arial" w:hAnsi="Arial" w:cs="Arial"/>
          <w:noProof/>
          <w:sz w:val="22"/>
          <w:szCs w:val="22"/>
        </w:rPr>
        <w:t xml:space="preserve">                                                                                   </w:t>
      </w:r>
    </w:p>
    <w:p w14:paraId="457C9486" w14:textId="49188CD6" w:rsidR="00F16C03" w:rsidRPr="00984366" w:rsidRDefault="00F16C03" w:rsidP="000171E4">
      <w:pPr>
        <w:spacing w:before="50" w:after="50"/>
        <w:rPr>
          <w:rFonts w:ascii="Arial" w:hAnsi="Arial" w:cs="Arial"/>
          <w:noProof/>
          <w:sz w:val="22"/>
          <w:szCs w:val="22"/>
        </w:rPr>
      </w:pPr>
      <w:r w:rsidRPr="00984366">
        <w:rPr>
          <w:rFonts w:ascii="Arial" w:hAnsi="Arial" w:cs="Arial"/>
          <w:b/>
          <w:bCs/>
          <w:noProof/>
          <w:sz w:val="22"/>
          <w:szCs w:val="22"/>
        </w:rPr>
        <w:t>Rasprava i zaključci</w:t>
      </w:r>
    </w:p>
    <w:p w14:paraId="4C519791" w14:textId="2DE83026" w:rsidR="002751EF" w:rsidRPr="00984366" w:rsidRDefault="002751EF" w:rsidP="74C9480F">
      <w:pPr>
        <w:pStyle w:val="NoSpacing"/>
        <w:spacing w:before="240"/>
        <w:jc w:val="both"/>
        <w:rPr>
          <w:rFonts w:ascii="Arial" w:hAnsi="Arial" w:cs="Arial"/>
          <w:noProof/>
        </w:rPr>
      </w:pPr>
      <w:r w:rsidRPr="00984366">
        <w:rPr>
          <w:rFonts w:ascii="Arial" w:hAnsi="Arial" w:cs="Arial"/>
          <w:noProof/>
        </w:rPr>
        <w:t>Nakon uzorkovanja i analiziranja voda na našim mjernim postajama došli smo do zaključaka</w:t>
      </w:r>
      <w:r w:rsidR="00AE1112" w:rsidRPr="00984366">
        <w:rPr>
          <w:rFonts w:ascii="Arial" w:hAnsi="Arial" w:cs="Arial"/>
          <w:noProof/>
        </w:rPr>
        <w:t xml:space="preserve"> da je v</w:t>
      </w:r>
      <w:r w:rsidRPr="00984366">
        <w:rPr>
          <w:rFonts w:ascii="Arial" w:hAnsi="Arial" w:cs="Arial"/>
          <w:noProof/>
        </w:rPr>
        <w:t>oda u svim uzorcima bezbojna, bez mirisa, prozirna i bistra, što znači da ta voda ima kemijsku i biološku stabilnost</w:t>
      </w:r>
      <w:r w:rsidR="00552E8B" w:rsidRPr="00984366">
        <w:rPr>
          <w:rFonts w:ascii="Arial" w:hAnsi="Arial" w:cs="Arial"/>
          <w:noProof/>
        </w:rPr>
        <w:t xml:space="preserve">. </w:t>
      </w:r>
    </w:p>
    <w:p w14:paraId="713079C7" w14:textId="3DE8D514" w:rsidR="00552E8B" w:rsidRPr="00984366" w:rsidRDefault="00552E8B" w:rsidP="74C9480F">
      <w:pPr>
        <w:pStyle w:val="NoSpacing"/>
        <w:spacing w:before="240"/>
        <w:jc w:val="both"/>
        <w:rPr>
          <w:rFonts w:ascii="Arial" w:hAnsi="Arial" w:cs="Arial"/>
        </w:rPr>
      </w:pPr>
      <w:r w:rsidRPr="00984366">
        <w:rPr>
          <w:rFonts w:ascii="Arial" w:hAnsi="Arial" w:cs="Arial"/>
          <w:noProof/>
        </w:rPr>
        <w:t>Temperatura vode kretala se od 10</w:t>
      </w:r>
      <w:r w:rsidRPr="00984366">
        <w:rPr>
          <w:rFonts w:ascii="Arial" w:hAnsi="Arial" w:cs="Arial"/>
        </w:rPr>
        <w:t>°C do 12°C. Nema velikih temperaturnih razlika jer su to podzemne vode</w:t>
      </w:r>
      <w:r w:rsidR="007E4DC8" w:rsidRPr="00984366">
        <w:rPr>
          <w:rFonts w:ascii="Arial" w:hAnsi="Arial" w:cs="Arial"/>
        </w:rPr>
        <w:t xml:space="preserve"> koje karakterizira stalna temperatura</w:t>
      </w:r>
      <w:r w:rsidRPr="00984366">
        <w:rPr>
          <w:rFonts w:ascii="Arial" w:hAnsi="Arial" w:cs="Arial"/>
        </w:rPr>
        <w:t xml:space="preserve">. Vrijednosti pH </w:t>
      </w:r>
      <w:r w:rsidR="00A52FD4" w:rsidRPr="00984366">
        <w:rPr>
          <w:rFonts w:ascii="Arial" w:hAnsi="Arial" w:cs="Arial"/>
        </w:rPr>
        <w:t>vode kretala se od 6 do 7.5</w:t>
      </w:r>
      <w:r w:rsidRPr="00984366">
        <w:rPr>
          <w:rFonts w:ascii="Arial" w:hAnsi="Arial" w:cs="Arial"/>
        </w:rPr>
        <w:t>, što znači da su vode slabo kisele do slabo lužnate. Koncentracija otopljenog kisika kretala se od 10.6 do 12.3 mg/l, razlike koncentracije otopljenog kisika su male jer su i temperaturne razlike male.</w:t>
      </w:r>
      <w:r w:rsidR="007E4DC8" w:rsidRPr="00984366">
        <w:rPr>
          <w:rFonts w:ascii="Arial" w:hAnsi="Arial" w:cs="Arial"/>
        </w:rPr>
        <w:t xml:space="preserve"> </w:t>
      </w:r>
      <w:r w:rsidR="005D4148" w:rsidRPr="00984366">
        <w:rPr>
          <w:rFonts w:ascii="Arial" w:hAnsi="Arial" w:cs="Arial"/>
        </w:rPr>
        <w:t>Koncentracija alkaliteta kretala se od 300 mg/l do 600 mg/l. Ukupna tvrdoća kretala se od 250 mg/l do 430 mg/l. Na osnovu toga zaključili smo da su izvorske vode umjereno tvrde do tvrde vode. Ni u jednom od uzoraka nismo pronašli nitrate, nitrite, amonijak ni fo</w:t>
      </w:r>
      <w:r w:rsidR="007E4DC8" w:rsidRPr="00984366">
        <w:rPr>
          <w:rFonts w:ascii="Arial" w:hAnsi="Arial" w:cs="Arial"/>
        </w:rPr>
        <w:t>sfa</w:t>
      </w:r>
      <w:r w:rsidR="00D60706" w:rsidRPr="00984366">
        <w:rPr>
          <w:rFonts w:ascii="Arial" w:hAnsi="Arial" w:cs="Arial"/>
        </w:rPr>
        <w:t>te. U vodi se amonijak (NH</w:t>
      </w:r>
      <w:r w:rsidR="00D60706" w:rsidRPr="00CF6647">
        <w:rPr>
          <w:rFonts w:ascii="Arial" w:hAnsi="Arial" w:cs="Arial"/>
          <w:vertAlign w:val="subscript"/>
        </w:rPr>
        <w:t>3</w:t>
      </w:r>
      <w:r w:rsidR="00D60706" w:rsidRPr="00984366">
        <w:rPr>
          <w:rFonts w:ascii="Arial" w:hAnsi="Arial" w:cs="Arial"/>
        </w:rPr>
        <w:t>) ne nalazi slobodan, nego se veže na ugljičnu kiselinu. Amonijak nastaje iz organskih spojeva pod utjecajem enzima te pod aerobnim uvjeti</w:t>
      </w:r>
      <w:r w:rsidR="00F6596A">
        <w:rPr>
          <w:rFonts w:ascii="Arial" w:hAnsi="Arial" w:cs="Arial"/>
        </w:rPr>
        <w:t xml:space="preserve">ma prelazi u nitrite i nitrate. </w:t>
      </w:r>
      <w:r w:rsidR="00D60706" w:rsidRPr="00984366">
        <w:rPr>
          <w:rFonts w:ascii="Arial" w:hAnsi="Arial" w:cs="Arial"/>
        </w:rPr>
        <w:t>Zaključili smo da voda nije zagađena.</w:t>
      </w:r>
      <w:r w:rsidR="00F6596A">
        <w:rPr>
          <w:rFonts w:ascii="Arial" w:hAnsi="Arial" w:cs="Arial"/>
        </w:rPr>
        <w:t xml:space="preserve"> </w:t>
      </w:r>
    </w:p>
    <w:p w14:paraId="40E454E7" w14:textId="7A24FE2F" w:rsidR="00862621" w:rsidRPr="00984366" w:rsidRDefault="00356758" w:rsidP="74C9480F">
      <w:pPr>
        <w:pStyle w:val="NoSpacing"/>
        <w:spacing w:before="240"/>
        <w:jc w:val="both"/>
        <w:rPr>
          <w:rFonts w:ascii="Arial" w:hAnsi="Arial" w:cs="Arial"/>
        </w:rPr>
      </w:pPr>
      <w:r w:rsidRPr="00984366">
        <w:rPr>
          <w:rFonts w:ascii="Arial" w:hAnsi="Arial" w:cs="Arial"/>
        </w:rPr>
        <w:t xml:space="preserve">Mikrobiološku analizu vode smo napravili dva puta, 30.11..2015. i 16.03.2016. </w:t>
      </w:r>
      <w:r w:rsidR="005A7164" w:rsidRPr="00984366">
        <w:rPr>
          <w:rFonts w:ascii="Arial" w:hAnsi="Arial" w:cs="Arial"/>
        </w:rPr>
        <w:t>Zavod za javno zdravstvo nam je 2015. i 2016. omogućio besplatnu analizu pa zbog visoke cijene mikrobiološke analize nismo bili u mogućnosti</w:t>
      </w:r>
      <w:r w:rsidR="00A50EF5" w:rsidRPr="00984366">
        <w:rPr>
          <w:rFonts w:ascii="Arial" w:hAnsi="Arial" w:cs="Arial"/>
        </w:rPr>
        <w:t xml:space="preserve"> provesti analizu 2017. godine. Broj kolonija je u prvoj analizi vode veći na lokacijama Mrzlac i Malo Vrelo, a na lokaciji Cijevi je u gra</w:t>
      </w:r>
      <w:r w:rsidR="008A7868">
        <w:rPr>
          <w:rFonts w:ascii="Arial" w:hAnsi="Arial" w:cs="Arial"/>
        </w:rPr>
        <w:t xml:space="preserve">nicama dozvoljenog </w:t>
      </w:r>
      <w:r w:rsidR="00A50EF5" w:rsidRPr="00984366">
        <w:rPr>
          <w:rFonts w:ascii="Arial" w:hAnsi="Arial" w:cs="Arial"/>
        </w:rPr>
        <w:t>(MDK: broj kolonija 37 C je 20/1ml, broj kolonija 22 C je 100/1 ml). U drugoj analizi vode broj kolonija je veći na lokaciji Malo Vrelo. Na ostalim lokacijama vrijednosti su u granicama dozvoljeno</w:t>
      </w:r>
      <w:r w:rsidR="00533AE3" w:rsidRPr="00984366">
        <w:rPr>
          <w:rFonts w:ascii="Arial" w:hAnsi="Arial" w:cs="Arial"/>
        </w:rPr>
        <w:t xml:space="preserve">g. </w:t>
      </w:r>
      <w:r w:rsidRPr="00984366">
        <w:rPr>
          <w:rFonts w:ascii="Arial" w:hAnsi="Arial" w:cs="Arial"/>
        </w:rPr>
        <w:t xml:space="preserve">S obzirom da u našim vodama nemamo koliformnih bakterija, u izvorišta ne dospijevaju otpadne vode. U izvorištima nema </w:t>
      </w:r>
      <w:r w:rsidRPr="00984366">
        <w:rPr>
          <w:rFonts w:ascii="Arial" w:hAnsi="Arial" w:cs="Arial"/>
          <w:i/>
          <w:iCs/>
        </w:rPr>
        <w:t>Escherichie coli</w:t>
      </w:r>
      <w:r w:rsidRPr="00984366">
        <w:rPr>
          <w:rFonts w:ascii="Arial" w:hAnsi="Arial" w:cs="Arial"/>
        </w:rPr>
        <w:t>, što upućuje da je voda ispravna za piće</w:t>
      </w:r>
      <w:r w:rsidR="705FC8A7" w:rsidRPr="00984366">
        <w:rPr>
          <w:rFonts w:ascii="Arial" w:hAnsi="Arial" w:cs="Arial"/>
        </w:rPr>
        <w:t xml:space="preserve"> (NN 77/13)</w:t>
      </w:r>
      <w:r w:rsidRPr="00984366">
        <w:rPr>
          <w:rFonts w:ascii="Arial" w:hAnsi="Arial" w:cs="Arial"/>
        </w:rPr>
        <w:t>.</w:t>
      </w:r>
      <w:r w:rsidR="00624757" w:rsidRPr="00984366">
        <w:rPr>
          <w:rFonts w:ascii="Arial" w:hAnsi="Arial" w:cs="Arial"/>
        </w:rPr>
        <w:t xml:space="preserve"> </w:t>
      </w:r>
      <w:r w:rsidR="00862621" w:rsidRPr="00984366">
        <w:rPr>
          <w:rFonts w:ascii="Arial" w:hAnsi="Arial" w:cs="Arial"/>
        </w:rPr>
        <w:t>Enterokoka nema u vodama, što govori o kvaliteti izvorišta općine Cetingrad</w:t>
      </w:r>
      <w:r w:rsidR="705FC8A7" w:rsidRPr="00984366">
        <w:rPr>
          <w:rFonts w:ascii="Arial" w:hAnsi="Arial" w:cs="Arial"/>
        </w:rPr>
        <w:t xml:space="preserve"> (NN 77/13)</w:t>
      </w:r>
      <w:r w:rsidR="00862621" w:rsidRPr="00984366">
        <w:rPr>
          <w:rFonts w:ascii="Arial" w:hAnsi="Arial" w:cs="Arial"/>
        </w:rPr>
        <w:t>.</w:t>
      </w:r>
      <w:r w:rsidR="00624757" w:rsidRPr="00984366">
        <w:rPr>
          <w:rFonts w:ascii="Arial" w:hAnsi="Arial" w:cs="Arial"/>
        </w:rPr>
        <w:t xml:space="preserve"> </w:t>
      </w:r>
      <w:r w:rsidR="00862621" w:rsidRPr="00984366">
        <w:rPr>
          <w:rFonts w:ascii="Arial" w:hAnsi="Arial" w:cs="Arial"/>
        </w:rPr>
        <w:t>Ni u jednom uzo</w:t>
      </w:r>
      <w:r w:rsidR="00533AE3" w:rsidRPr="00984366">
        <w:rPr>
          <w:rFonts w:ascii="Arial" w:hAnsi="Arial" w:cs="Arial"/>
        </w:rPr>
        <w:t xml:space="preserve">rku nismo pronašli bakteriju Pseudomonas </w:t>
      </w:r>
      <w:r w:rsidR="00533AE3" w:rsidRPr="00984366">
        <w:rPr>
          <w:rFonts w:ascii="Arial" w:hAnsi="Arial" w:cs="Arial"/>
          <w:i/>
          <w:iCs/>
          <w:noProof/>
        </w:rPr>
        <w:t>aeruginosa</w:t>
      </w:r>
      <w:r w:rsidR="00F6596A">
        <w:rPr>
          <w:rFonts w:ascii="Arial" w:hAnsi="Arial" w:cs="Arial"/>
        </w:rPr>
        <w:t xml:space="preserve"> što je</w:t>
      </w:r>
      <w:r w:rsidR="00862621" w:rsidRPr="00984366">
        <w:rPr>
          <w:rFonts w:ascii="Arial" w:hAnsi="Arial" w:cs="Arial"/>
        </w:rPr>
        <w:t xml:space="preserve"> pokazatelj da je voda higijenski kvalitetna.</w:t>
      </w:r>
      <w:r w:rsidR="00533AE3" w:rsidRPr="00984366">
        <w:rPr>
          <w:rFonts w:ascii="Arial" w:hAnsi="Arial" w:cs="Arial"/>
        </w:rPr>
        <w:t xml:space="preserve"> (NN 77/13).</w:t>
      </w:r>
    </w:p>
    <w:p w14:paraId="129A00C8" w14:textId="7525DEB9" w:rsidR="00910DCC" w:rsidRPr="00984366" w:rsidRDefault="00862621" w:rsidP="74C9480F">
      <w:pPr>
        <w:pStyle w:val="NoSpacing"/>
        <w:spacing w:before="240"/>
        <w:jc w:val="both"/>
        <w:rPr>
          <w:rFonts w:ascii="Arial" w:hAnsi="Arial" w:cs="Arial"/>
        </w:rPr>
      </w:pPr>
      <w:r w:rsidRPr="00984366">
        <w:rPr>
          <w:rFonts w:ascii="Arial" w:hAnsi="Arial" w:cs="Arial"/>
        </w:rPr>
        <w:t>Ovim projektom dokazali smo našu hipotezu da su vode izvorišta općin</w:t>
      </w:r>
      <w:bookmarkStart w:id="1" w:name="_GoBack"/>
      <w:bookmarkEnd w:id="1"/>
      <w:r w:rsidRPr="00984366">
        <w:rPr>
          <w:rFonts w:ascii="Arial" w:hAnsi="Arial" w:cs="Arial"/>
        </w:rPr>
        <w:t>e Cetingrad zdravstveno ispravna za piće</w:t>
      </w:r>
      <w:r w:rsidR="00D356F1" w:rsidRPr="00984366">
        <w:rPr>
          <w:rFonts w:ascii="Arial" w:hAnsi="Arial" w:cs="Arial"/>
        </w:rPr>
        <w:t>.</w:t>
      </w:r>
    </w:p>
    <w:p w14:paraId="391CAA7C" w14:textId="77777777" w:rsidR="00910DCC" w:rsidRPr="00984366" w:rsidRDefault="00910DCC" w:rsidP="000171E4">
      <w:pPr>
        <w:rPr>
          <w:rFonts w:ascii="Arial" w:hAnsi="Arial" w:cs="Arial"/>
          <w:b/>
          <w:sz w:val="22"/>
          <w:szCs w:val="22"/>
        </w:rPr>
      </w:pPr>
    </w:p>
    <w:p w14:paraId="75BDB3F9" w14:textId="77777777" w:rsidR="00D356F1" w:rsidRPr="0011555C" w:rsidRDefault="00464A0C" w:rsidP="000171E4">
      <w:pPr>
        <w:rPr>
          <w:rFonts w:ascii="Arial" w:hAnsi="Arial" w:cs="Arial"/>
          <w:b/>
          <w:sz w:val="22"/>
          <w:szCs w:val="22"/>
        </w:rPr>
      </w:pPr>
      <w:r w:rsidRPr="0011555C">
        <w:rPr>
          <w:rFonts w:ascii="Arial" w:hAnsi="Arial" w:cs="Arial"/>
          <w:b/>
          <w:sz w:val="22"/>
          <w:szCs w:val="22"/>
        </w:rPr>
        <w:t>Literaturni i</w:t>
      </w:r>
      <w:r w:rsidR="00647845" w:rsidRPr="0011555C">
        <w:rPr>
          <w:rFonts w:ascii="Arial" w:hAnsi="Arial" w:cs="Arial"/>
          <w:b/>
          <w:sz w:val="22"/>
          <w:szCs w:val="22"/>
        </w:rPr>
        <w:t>zvori</w:t>
      </w:r>
    </w:p>
    <w:p w14:paraId="09AE43CF" w14:textId="77777777" w:rsidR="00D356F1" w:rsidRPr="0011555C" w:rsidRDefault="00D356F1" w:rsidP="000171E4">
      <w:pPr>
        <w:rPr>
          <w:rFonts w:ascii="Arial" w:hAnsi="Arial" w:cs="Arial"/>
          <w:sz w:val="22"/>
          <w:szCs w:val="22"/>
        </w:rPr>
      </w:pPr>
    </w:p>
    <w:p w14:paraId="7D6C027C" w14:textId="58ADBFC8" w:rsidR="00D356F1" w:rsidRPr="0011555C" w:rsidRDefault="00D356F1" w:rsidP="000171E4">
      <w:pPr>
        <w:numPr>
          <w:ilvl w:val="0"/>
          <w:numId w:val="9"/>
        </w:numPr>
        <w:rPr>
          <w:rFonts w:ascii="Arial" w:hAnsi="Arial" w:cs="Arial"/>
          <w:sz w:val="22"/>
          <w:szCs w:val="22"/>
          <w:u w:val="single"/>
        </w:rPr>
      </w:pPr>
      <w:r w:rsidRPr="0011555C">
        <w:rPr>
          <w:rFonts w:ascii="Arial" w:hAnsi="Arial" w:cs="Arial"/>
          <w:sz w:val="22"/>
          <w:szCs w:val="22"/>
        </w:rPr>
        <w:t>GLOBE hidrološki protokoli</w:t>
      </w:r>
    </w:p>
    <w:p w14:paraId="1CA33ECA" w14:textId="60285FC3" w:rsidR="00DA64D2" w:rsidRPr="0011555C" w:rsidRDefault="00DA64D2" w:rsidP="000171E4">
      <w:pPr>
        <w:numPr>
          <w:ilvl w:val="0"/>
          <w:numId w:val="9"/>
        </w:numPr>
        <w:rPr>
          <w:rFonts w:ascii="Arial" w:hAnsi="Arial" w:cs="Arial"/>
          <w:sz w:val="22"/>
          <w:szCs w:val="22"/>
          <w:u w:val="single"/>
        </w:rPr>
      </w:pPr>
      <w:r w:rsidRPr="0011555C">
        <w:rPr>
          <w:rFonts w:ascii="Arial" w:hAnsi="Arial" w:cs="Arial"/>
          <w:sz w:val="22"/>
          <w:szCs w:val="22"/>
        </w:rPr>
        <w:lastRenderedPageBreak/>
        <w:t xml:space="preserve">Pospišil B., 2011. </w:t>
      </w:r>
      <w:r w:rsidR="00F9008F" w:rsidRPr="0011555C">
        <w:rPr>
          <w:rFonts w:ascii="Arial" w:hAnsi="Arial" w:cs="Arial"/>
          <w:sz w:val="22"/>
          <w:szCs w:val="22"/>
        </w:rPr>
        <w:t>Plan gospodarenja otpadom općine Cetingrad za razdoblje od 2011. do 2019. godine, Institut IGH, d.d. Zavod za planiranje, studije i zaštitu okoliša</w:t>
      </w:r>
    </w:p>
    <w:p w14:paraId="33A84848" w14:textId="196755CE" w:rsidR="00D356F1" w:rsidRPr="0011555C" w:rsidRDefault="00D66813" w:rsidP="000171E4">
      <w:pPr>
        <w:numPr>
          <w:ilvl w:val="0"/>
          <w:numId w:val="9"/>
        </w:numPr>
        <w:rPr>
          <w:rStyle w:val="Hyperlink"/>
          <w:rFonts w:ascii="Arial" w:hAnsi="Arial" w:cs="Arial"/>
          <w:color w:val="auto"/>
          <w:sz w:val="22"/>
          <w:szCs w:val="22"/>
        </w:rPr>
      </w:pPr>
      <w:hyperlink r:id="rId14" w:history="1">
        <w:r w:rsidR="00EE34CD" w:rsidRPr="0011555C">
          <w:rPr>
            <w:rStyle w:val="Hyperlink"/>
            <w:rFonts w:ascii="Arial" w:hAnsi="Arial" w:cs="Arial"/>
            <w:sz w:val="22"/>
            <w:szCs w:val="22"/>
          </w:rPr>
          <w:t>www.globe.g</w:t>
        </w:r>
        <w:r w:rsidR="00D356F1" w:rsidRPr="0011555C">
          <w:rPr>
            <w:rStyle w:val="Hyperlink"/>
            <w:rFonts w:ascii="Arial" w:hAnsi="Arial" w:cs="Arial"/>
            <w:sz w:val="22"/>
            <w:szCs w:val="22"/>
          </w:rPr>
          <w:t>ov</w:t>
        </w:r>
      </w:hyperlink>
    </w:p>
    <w:p w14:paraId="2C536FCB" w14:textId="44E38B26" w:rsidR="001D239A" w:rsidRPr="0011555C" w:rsidRDefault="001D239A" w:rsidP="000171E4">
      <w:pPr>
        <w:numPr>
          <w:ilvl w:val="0"/>
          <w:numId w:val="9"/>
        </w:numPr>
        <w:rPr>
          <w:rFonts w:ascii="Arial" w:hAnsi="Arial" w:cs="Arial"/>
          <w:sz w:val="22"/>
          <w:szCs w:val="22"/>
          <w:u w:val="single"/>
        </w:rPr>
      </w:pPr>
      <w:r w:rsidRPr="0011555C">
        <w:rPr>
          <w:rFonts w:ascii="Arial" w:hAnsi="Arial" w:cs="Arial"/>
          <w:color w:val="000000"/>
          <w:sz w:val="22"/>
          <w:szCs w:val="22"/>
        </w:rPr>
        <w:t>Matoničkin Kepčija R.</w:t>
      </w:r>
      <w:r w:rsidR="00AE1112" w:rsidRPr="0011555C">
        <w:rPr>
          <w:rFonts w:ascii="Arial" w:hAnsi="Arial" w:cs="Arial"/>
          <w:color w:val="000000"/>
          <w:sz w:val="22"/>
          <w:szCs w:val="22"/>
        </w:rPr>
        <w:t xml:space="preserve"> 2002.</w:t>
      </w:r>
      <w:r w:rsidRPr="0011555C">
        <w:rPr>
          <w:rFonts w:ascii="Arial" w:hAnsi="Arial" w:cs="Arial"/>
          <w:color w:val="000000"/>
          <w:sz w:val="22"/>
          <w:szCs w:val="22"/>
        </w:rPr>
        <w:t>, Istraživanje  vode, Program GLOBE – Priručnik za mjerenja</w:t>
      </w:r>
    </w:p>
    <w:p w14:paraId="78AE4E08" w14:textId="77777777" w:rsidR="00D356F1" w:rsidRPr="0011555C" w:rsidRDefault="00D66813" w:rsidP="000171E4">
      <w:pPr>
        <w:numPr>
          <w:ilvl w:val="0"/>
          <w:numId w:val="9"/>
        </w:numPr>
        <w:rPr>
          <w:rFonts w:ascii="Arial" w:hAnsi="Arial" w:cs="Arial"/>
          <w:sz w:val="22"/>
          <w:szCs w:val="22"/>
          <w:u w:val="single"/>
        </w:rPr>
      </w:pPr>
      <w:hyperlink r:id="rId15" w:history="1">
        <w:r w:rsidR="00D356F1" w:rsidRPr="0011555C">
          <w:rPr>
            <w:rStyle w:val="Hyperlink"/>
            <w:rFonts w:ascii="Arial" w:hAnsi="Arial" w:cs="Arial"/>
            <w:sz w:val="22"/>
            <w:szCs w:val="22"/>
          </w:rPr>
          <w:t>www.voda.hr</w:t>
        </w:r>
      </w:hyperlink>
    </w:p>
    <w:p w14:paraId="51F478C6" w14:textId="77777777" w:rsidR="00D356F1" w:rsidRPr="0011555C" w:rsidRDefault="00D356F1" w:rsidP="000171E4">
      <w:pPr>
        <w:numPr>
          <w:ilvl w:val="0"/>
          <w:numId w:val="9"/>
        </w:numPr>
        <w:rPr>
          <w:rFonts w:ascii="Arial" w:hAnsi="Arial" w:cs="Arial"/>
          <w:sz w:val="22"/>
          <w:szCs w:val="22"/>
        </w:rPr>
      </w:pPr>
      <w:r w:rsidRPr="0011555C">
        <w:rPr>
          <w:rFonts w:ascii="Arial" w:hAnsi="Arial" w:cs="Arial"/>
          <w:sz w:val="22"/>
          <w:szCs w:val="22"/>
        </w:rPr>
        <w:t>Uredba o standardu kakvoće vode NN 73/13</w:t>
      </w:r>
    </w:p>
    <w:p w14:paraId="2ACA251D" w14:textId="77777777" w:rsidR="00D356F1" w:rsidRPr="0011555C" w:rsidRDefault="00D66813" w:rsidP="000171E4">
      <w:pPr>
        <w:numPr>
          <w:ilvl w:val="0"/>
          <w:numId w:val="9"/>
        </w:numPr>
        <w:rPr>
          <w:rFonts w:ascii="Arial" w:hAnsi="Arial" w:cs="Arial"/>
          <w:sz w:val="22"/>
          <w:szCs w:val="22"/>
          <w:u w:val="single"/>
        </w:rPr>
      </w:pPr>
      <w:hyperlink r:id="rId16" w:history="1">
        <w:r w:rsidR="00D356F1" w:rsidRPr="0011555C">
          <w:rPr>
            <w:rStyle w:val="Hyperlink"/>
            <w:rFonts w:ascii="Arial" w:hAnsi="Arial" w:cs="Arial"/>
            <w:sz w:val="22"/>
            <w:szCs w:val="22"/>
          </w:rPr>
          <w:t>http://e-skola.biol.pmf.unizg.hr</w:t>
        </w:r>
      </w:hyperlink>
    </w:p>
    <w:p w14:paraId="27FE9391" w14:textId="77777777" w:rsidR="00D356F1" w:rsidRPr="0011555C" w:rsidRDefault="00D66813" w:rsidP="000171E4">
      <w:pPr>
        <w:numPr>
          <w:ilvl w:val="0"/>
          <w:numId w:val="9"/>
        </w:numPr>
        <w:rPr>
          <w:rStyle w:val="Hyperlink"/>
          <w:rFonts w:ascii="Arial" w:hAnsi="Arial" w:cs="Arial"/>
          <w:sz w:val="22"/>
          <w:szCs w:val="22"/>
        </w:rPr>
      </w:pPr>
      <w:hyperlink r:id="rId17" w:history="1">
        <w:r w:rsidR="00D356F1" w:rsidRPr="0011555C">
          <w:rPr>
            <w:rStyle w:val="Hyperlink"/>
            <w:rFonts w:ascii="Arial" w:hAnsi="Arial" w:cs="Arial"/>
            <w:sz w:val="22"/>
            <w:szCs w:val="22"/>
          </w:rPr>
          <w:t>http://hr.wikipedia.org/wiki/Kupa</w:t>
        </w:r>
      </w:hyperlink>
    </w:p>
    <w:p w14:paraId="6C6FE6D5" w14:textId="77777777" w:rsidR="00D356F1" w:rsidRPr="0011555C" w:rsidRDefault="00D356F1" w:rsidP="000171E4">
      <w:pPr>
        <w:numPr>
          <w:ilvl w:val="0"/>
          <w:numId w:val="9"/>
        </w:numPr>
        <w:rPr>
          <w:rFonts w:ascii="Arial" w:hAnsi="Arial" w:cs="Arial"/>
          <w:sz w:val="22"/>
          <w:szCs w:val="22"/>
        </w:rPr>
      </w:pPr>
      <w:r w:rsidRPr="0011555C">
        <w:rPr>
          <w:rFonts w:ascii="Arial" w:hAnsi="Arial" w:cs="Arial"/>
          <w:sz w:val="22"/>
          <w:szCs w:val="22"/>
        </w:rPr>
        <w:t>Zakonom o vodi za ljudsku potrošnju NN br. 56/13 i 64/15</w:t>
      </w:r>
    </w:p>
    <w:p w14:paraId="6668FB38" w14:textId="063F4BB6" w:rsidR="00F9008F" w:rsidRPr="0011555C" w:rsidRDefault="002F1FD2" w:rsidP="002F1FD2">
      <w:pPr>
        <w:numPr>
          <w:ilvl w:val="0"/>
          <w:numId w:val="9"/>
        </w:numPr>
        <w:rPr>
          <w:rFonts w:ascii="Arial" w:hAnsi="Arial" w:cs="Arial"/>
          <w:sz w:val="22"/>
          <w:szCs w:val="22"/>
        </w:rPr>
      </w:pPr>
      <w:r w:rsidRPr="0011555C">
        <w:rPr>
          <w:rFonts w:ascii="Arial" w:hAnsi="Arial" w:cs="Arial"/>
          <w:sz w:val="22"/>
          <w:szCs w:val="22"/>
        </w:rPr>
        <w:t>Pravilnik</w:t>
      </w:r>
      <w:r w:rsidR="00D356F1" w:rsidRPr="0011555C">
        <w:rPr>
          <w:rFonts w:ascii="Arial" w:hAnsi="Arial" w:cs="Arial"/>
          <w:sz w:val="22"/>
          <w:szCs w:val="22"/>
        </w:rPr>
        <w:t xml:space="preserve"> o parametrima sukladnosti i metodama analize vode za ljudsku potrošnju ( NN br. 125/13, 141/13 i 128/15)</w:t>
      </w:r>
    </w:p>
    <w:p w14:paraId="3F3E20E8" w14:textId="259D8EE7" w:rsidR="00DA64D2" w:rsidRPr="0011555C" w:rsidRDefault="00D66813" w:rsidP="00F9008F">
      <w:pPr>
        <w:numPr>
          <w:ilvl w:val="0"/>
          <w:numId w:val="9"/>
        </w:numPr>
        <w:rPr>
          <w:rStyle w:val="Hyperlink"/>
          <w:rFonts w:ascii="Arial" w:hAnsi="Arial" w:cs="Arial"/>
          <w:color w:val="auto"/>
          <w:sz w:val="22"/>
          <w:szCs w:val="22"/>
          <w:u w:val="none"/>
        </w:rPr>
      </w:pPr>
      <w:hyperlink w:anchor="_top" w:tgtFrame="_top" w:history="1">
        <w:r w:rsidR="00A17B4A" w:rsidRPr="0011555C">
          <w:rPr>
            <w:rStyle w:val="Hyperlink"/>
            <w:rFonts w:ascii="Arial" w:hAnsi="Arial" w:cs="Arial"/>
            <w:sz w:val="22"/>
            <w:szCs w:val="22"/>
          </w:rPr>
          <w:t>http://e-skola.biol.pmf.unizg.hr/odgovori/odgovor258.htm</w:t>
        </w:r>
      </w:hyperlink>
    </w:p>
    <w:p w14:paraId="287FEAFE" w14:textId="1ADB0FBA" w:rsidR="00F9008F" w:rsidRPr="0011555C" w:rsidRDefault="00F9008F" w:rsidP="00F9008F">
      <w:pPr>
        <w:ind w:left="360"/>
        <w:rPr>
          <w:rFonts w:ascii="Arial" w:hAnsi="Arial" w:cs="Arial"/>
          <w:sz w:val="22"/>
          <w:szCs w:val="22"/>
        </w:rPr>
      </w:pPr>
    </w:p>
    <w:p w14:paraId="60678CF4" w14:textId="77777777" w:rsidR="006E371F" w:rsidRPr="00984366" w:rsidRDefault="006E371F" w:rsidP="000171E4">
      <w:pPr>
        <w:rPr>
          <w:rFonts w:ascii="Arial" w:hAnsi="Arial" w:cs="Arial"/>
          <w:sz w:val="22"/>
          <w:szCs w:val="22"/>
        </w:rPr>
      </w:pPr>
    </w:p>
    <w:p w14:paraId="7F97638C" w14:textId="77777777" w:rsidR="00A17B4A" w:rsidRPr="00984366" w:rsidRDefault="00A17B4A" w:rsidP="000171E4">
      <w:pPr>
        <w:rPr>
          <w:rFonts w:ascii="Arial" w:hAnsi="Arial" w:cs="Arial"/>
          <w:color w:val="2E74B5" w:themeColor="accent1" w:themeShade="BF"/>
          <w:sz w:val="22"/>
          <w:szCs w:val="22"/>
        </w:rPr>
      </w:pPr>
    </w:p>
    <w:p w14:paraId="6DD2FC2D" w14:textId="77777777" w:rsidR="006C1E4A" w:rsidRPr="00984366" w:rsidRDefault="00862621" w:rsidP="000171E4">
      <w:pPr>
        <w:spacing w:before="50" w:after="50"/>
        <w:rPr>
          <w:rFonts w:ascii="Arial" w:hAnsi="Arial" w:cs="Arial"/>
          <w:color w:val="000000"/>
          <w:sz w:val="22"/>
          <w:szCs w:val="22"/>
        </w:rPr>
      </w:pPr>
      <w:r w:rsidRPr="00984366">
        <w:rPr>
          <w:rFonts w:ascii="Arial" w:hAnsi="Arial" w:cs="Arial"/>
          <w:color w:val="000000"/>
          <w:sz w:val="22"/>
          <w:szCs w:val="22"/>
        </w:rPr>
        <w:t xml:space="preserve">                                               </w:t>
      </w:r>
    </w:p>
    <w:sectPr w:rsidR="006C1E4A" w:rsidRPr="00984366" w:rsidSect="0029763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CD19B" w14:textId="77777777" w:rsidR="00D66813" w:rsidRDefault="00D66813" w:rsidP="00954673">
      <w:r>
        <w:separator/>
      </w:r>
    </w:p>
    <w:p w14:paraId="7621E220" w14:textId="77777777" w:rsidR="00D66813" w:rsidRDefault="00D66813"/>
  </w:endnote>
  <w:endnote w:type="continuationSeparator" w:id="0">
    <w:p w14:paraId="74DB42F9" w14:textId="77777777" w:rsidR="00D66813" w:rsidRDefault="00D66813" w:rsidP="00954673">
      <w:r>
        <w:continuationSeparator/>
      </w:r>
    </w:p>
    <w:p w14:paraId="1AA53D66" w14:textId="77777777" w:rsidR="00D66813" w:rsidRDefault="00D66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34854"/>
      <w:docPartObj>
        <w:docPartGallery w:val="Page Numbers (Bottom of Page)"/>
        <w:docPartUnique/>
      </w:docPartObj>
    </w:sdtPr>
    <w:sdtEndPr/>
    <w:sdtContent>
      <w:p w14:paraId="6F57C8F7" w14:textId="52D77D4E" w:rsidR="00954673" w:rsidRDefault="00EB20AA">
        <w:pPr>
          <w:pStyle w:val="Footer"/>
          <w:jc w:val="right"/>
        </w:pPr>
        <w:r>
          <w:fldChar w:fldCharType="begin"/>
        </w:r>
        <w:r w:rsidR="00954673">
          <w:instrText>PAGE   \* MERGEFORMAT</w:instrText>
        </w:r>
        <w:r>
          <w:fldChar w:fldCharType="separate"/>
        </w:r>
        <w:r w:rsidR="00180287">
          <w:rPr>
            <w:noProof/>
          </w:rPr>
          <w:t>7</w:t>
        </w:r>
        <w:r>
          <w:fldChar w:fldCharType="end"/>
        </w:r>
      </w:p>
    </w:sdtContent>
  </w:sdt>
  <w:p w14:paraId="15C5A2A5" w14:textId="77777777" w:rsidR="00954673" w:rsidRDefault="00954673">
    <w:pPr>
      <w:pStyle w:val="Footer"/>
    </w:pPr>
  </w:p>
  <w:p w14:paraId="59FD519B" w14:textId="77777777" w:rsidR="00843A30" w:rsidRDefault="00843A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583D5" w14:textId="77777777" w:rsidR="00D66813" w:rsidRDefault="00D66813" w:rsidP="00954673">
      <w:r>
        <w:separator/>
      </w:r>
    </w:p>
    <w:p w14:paraId="777F5F96" w14:textId="77777777" w:rsidR="00D66813" w:rsidRDefault="00D66813"/>
  </w:footnote>
  <w:footnote w:type="continuationSeparator" w:id="0">
    <w:p w14:paraId="7811E9FF" w14:textId="77777777" w:rsidR="00D66813" w:rsidRDefault="00D66813" w:rsidP="00954673">
      <w:r>
        <w:continuationSeparator/>
      </w:r>
    </w:p>
    <w:p w14:paraId="624AC1C3" w14:textId="77777777" w:rsidR="00D66813" w:rsidRDefault="00D6681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1340"/>
    <w:multiLevelType w:val="hybridMultilevel"/>
    <w:tmpl w:val="763A27B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932AA8"/>
    <w:multiLevelType w:val="hybridMultilevel"/>
    <w:tmpl w:val="3B963242"/>
    <w:lvl w:ilvl="0" w:tplc="911C65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342F00"/>
    <w:multiLevelType w:val="hybridMultilevel"/>
    <w:tmpl w:val="076036D4"/>
    <w:lvl w:ilvl="0" w:tplc="B84A6A6C">
      <w:start w:val="1"/>
      <w:numFmt w:val="decimal"/>
      <w:lvlText w:val="%1."/>
      <w:lvlJc w:val="left"/>
      <w:pPr>
        <w:ind w:left="720" w:hanging="360"/>
      </w:pPr>
      <w:rPr>
        <w:rFonts w:eastAsia="Calibr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5D74E2"/>
    <w:multiLevelType w:val="hybridMultilevel"/>
    <w:tmpl w:val="C560919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 w15:restartNumberingAfterBreak="0">
    <w:nsid w:val="38961352"/>
    <w:multiLevelType w:val="hybridMultilevel"/>
    <w:tmpl w:val="0D6E7BEA"/>
    <w:lvl w:ilvl="0" w:tplc="63FAED16">
      <w:start w:val="5"/>
      <w:numFmt w:val="bullet"/>
      <w:lvlText w:val="-"/>
      <w:lvlJc w:val="left"/>
      <w:pPr>
        <w:ind w:left="720" w:hanging="360"/>
      </w:pPr>
      <w:rPr>
        <w:rFonts w:ascii="Times New Roman" w:eastAsia="Calibri" w:hAnsi="Times New Roman" w:cs="Times New Roman"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A3740C"/>
    <w:multiLevelType w:val="hybridMultilevel"/>
    <w:tmpl w:val="C2C481E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55CA5F77"/>
    <w:multiLevelType w:val="hybridMultilevel"/>
    <w:tmpl w:val="D73231A2"/>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57E40038"/>
    <w:multiLevelType w:val="hybridMultilevel"/>
    <w:tmpl w:val="3CDC1182"/>
    <w:lvl w:ilvl="0" w:tplc="FF109296">
      <w:start w:val="1"/>
      <w:numFmt w:val="bullet"/>
      <w:lvlText w:val="•"/>
      <w:lvlJc w:val="left"/>
      <w:pPr>
        <w:tabs>
          <w:tab w:val="num" w:pos="720"/>
        </w:tabs>
        <w:ind w:left="720" w:hanging="360"/>
      </w:pPr>
      <w:rPr>
        <w:rFonts w:ascii="Times New Roman" w:hAnsi="Times New Roman" w:hint="default"/>
      </w:rPr>
    </w:lvl>
    <w:lvl w:ilvl="1" w:tplc="025613BE" w:tentative="1">
      <w:start w:val="1"/>
      <w:numFmt w:val="bullet"/>
      <w:lvlText w:val="•"/>
      <w:lvlJc w:val="left"/>
      <w:pPr>
        <w:tabs>
          <w:tab w:val="num" w:pos="1440"/>
        </w:tabs>
        <w:ind w:left="1440" w:hanging="360"/>
      </w:pPr>
      <w:rPr>
        <w:rFonts w:ascii="Times New Roman" w:hAnsi="Times New Roman" w:hint="default"/>
      </w:rPr>
    </w:lvl>
    <w:lvl w:ilvl="2" w:tplc="9DBA8CF0" w:tentative="1">
      <w:start w:val="1"/>
      <w:numFmt w:val="bullet"/>
      <w:lvlText w:val="•"/>
      <w:lvlJc w:val="left"/>
      <w:pPr>
        <w:tabs>
          <w:tab w:val="num" w:pos="2160"/>
        </w:tabs>
        <w:ind w:left="2160" w:hanging="360"/>
      </w:pPr>
      <w:rPr>
        <w:rFonts w:ascii="Times New Roman" w:hAnsi="Times New Roman" w:hint="default"/>
      </w:rPr>
    </w:lvl>
    <w:lvl w:ilvl="3" w:tplc="6BC6183E" w:tentative="1">
      <w:start w:val="1"/>
      <w:numFmt w:val="bullet"/>
      <w:lvlText w:val="•"/>
      <w:lvlJc w:val="left"/>
      <w:pPr>
        <w:tabs>
          <w:tab w:val="num" w:pos="2880"/>
        </w:tabs>
        <w:ind w:left="2880" w:hanging="360"/>
      </w:pPr>
      <w:rPr>
        <w:rFonts w:ascii="Times New Roman" w:hAnsi="Times New Roman" w:hint="default"/>
      </w:rPr>
    </w:lvl>
    <w:lvl w:ilvl="4" w:tplc="68E0EEBA" w:tentative="1">
      <w:start w:val="1"/>
      <w:numFmt w:val="bullet"/>
      <w:lvlText w:val="•"/>
      <w:lvlJc w:val="left"/>
      <w:pPr>
        <w:tabs>
          <w:tab w:val="num" w:pos="3600"/>
        </w:tabs>
        <w:ind w:left="3600" w:hanging="360"/>
      </w:pPr>
      <w:rPr>
        <w:rFonts w:ascii="Times New Roman" w:hAnsi="Times New Roman" w:hint="default"/>
      </w:rPr>
    </w:lvl>
    <w:lvl w:ilvl="5" w:tplc="F314FEE8" w:tentative="1">
      <w:start w:val="1"/>
      <w:numFmt w:val="bullet"/>
      <w:lvlText w:val="•"/>
      <w:lvlJc w:val="left"/>
      <w:pPr>
        <w:tabs>
          <w:tab w:val="num" w:pos="4320"/>
        </w:tabs>
        <w:ind w:left="4320" w:hanging="360"/>
      </w:pPr>
      <w:rPr>
        <w:rFonts w:ascii="Times New Roman" w:hAnsi="Times New Roman" w:hint="default"/>
      </w:rPr>
    </w:lvl>
    <w:lvl w:ilvl="6" w:tplc="C8B8DB9C" w:tentative="1">
      <w:start w:val="1"/>
      <w:numFmt w:val="bullet"/>
      <w:lvlText w:val="•"/>
      <w:lvlJc w:val="left"/>
      <w:pPr>
        <w:tabs>
          <w:tab w:val="num" w:pos="5040"/>
        </w:tabs>
        <w:ind w:left="5040" w:hanging="360"/>
      </w:pPr>
      <w:rPr>
        <w:rFonts w:ascii="Times New Roman" w:hAnsi="Times New Roman" w:hint="default"/>
      </w:rPr>
    </w:lvl>
    <w:lvl w:ilvl="7" w:tplc="6878279A" w:tentative="1">
      <w:start w:val="1"/>
      <w:numFmt w:val="bullet"/>
      <w:lvlText w:val="•"/>
      <w:lvlJc w:val="left"/>
      <w:pPr>
        <w:tabs>
          <w:tab w:val="num" w:pos="5760"/>
        </w:tabs>
        <w:ind w:left="5760" w:hanging="360"/>
      </w:pPr>
      <w:rPr>
        <w:rFonts w:ascii="Times New Roman" w:hAnsi="Times New Roman" w:hint="default"/>
      </w:rPr>
    </w:lvl>
    <w:lvl w:ilvl="8" w:tplc="B8D677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E03A72"/>
    <w:multiLevelType w:val="hybridMultilevel"/>
    <w:tmpl w:val="A32A0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B984EE4"/>
    <w:multiLevelType w:val="hybridMultilevel"/>
    <w:tmpl w:val="A3FEF848"/>
    <w:lvl w:ilvl="0" w:tplc="84565616">
      <w:start w:val="1"/>
      <w:numFmt w:val="bullet"/>
      <w:lvlText w:val=""/>
      <w:lvlJc w:val="left"/>
      <w:pPr>
        <w:tabs>
          <w:tab w:val="num" w:pos="720"/>
        </w:tabs>
        <w:ind w:left="720" w:hanging="360"/>
      </w:pPr>
      <w:rPr>
        <w:rFonts w:ascii="Wingdings" w:hAnsi="Wingdings" w:hint="default"/>
      </w:rPr>
    </w:lvl>
    <w:lvl w:ilvl="1" w:tplc="FE0A59DC" w:tentative="1">
      <w:start w:val="1"/>
      <w:numFmt w:val="bullet"/>
      <w:lvlText w:val=""/>
      <w:lvlJc w:val="left"/>
      <w:pPr>
        <w:tabs>
          <w:tab w:val="num" w:pos="1440"/>
        </w:tabs>
        <w:ind w:left="1440" w:hanging="360"/>
      </w:pPr>
      <w:rPr>
        <w:rFonts w:ascii="Wingdings" w:hAnsi="Wingdings" w:hint="default"/>
      </w:rPr>
    </w:lvl>
    <w:lvl w:ilvl="2" w:tplc="A5D0C8B8" w:tentative="1">
      <w:start w:val="1"/>
      <w:numFmt w:val="bullet"/>
      <w:lvlText w:val=""/>
      <w:lvlJc w:val="left"/>
      <w:pPr>
        <w:tabs>
          <w:tab w:val="num" w:pos="2160"/>
        </w:tabs>
        <w:ind w:left="2160" w:hanging="360"/>
      </w:pPr>
      <w:rPr>
        <w:rFonts w:ascii="Wingdings" w:hAnsi="Wingdings" w:hint="default"/>
      </w:rPr>
    </w:lvl>
    <w:lvl w:ilvl="3" w:tplc="C5549CDA" w:tentative="1">
      <w:start w:val="1"/>
      <w:numFmt w:val="bullet"/>
      <w:lvlText w:val=""/>
      <w:lvlJc w:val="left"/>
      <w:pPr>
        <w:tabs>
          <w:tab w:val="num" w:pos="2880"/>
        </w:tabs>
        <w:ind w:left="2880" w:hanging="360"/>
      </w:pPr>
      <w:rPr>
        <w:rFonts w:ascii="Wingdings" w:hAnsi="Wingdings" w:hint="default"/>
      </w:rPr>
    </w:lvl>
    <w:lvl w:ilvl="4" w:tplc="FDAC45C4" w:tentative="1">
      <w:start w:val="1"/>
      <w:numFmt w:val="bullet"/>
      <w:lvlText w:val=""/>
      <w:lvlJc w:val="left"/>
      <w:pPr>
        <w:tabs>
          <w:tab w:val="num" w:pos="3600"/>
        </w:tabs>
        <w:ind w:left="3600" w:hanging="360"/>
      </w:pPr>
      <w:rPr>
        <w:rFonts w:ascii="Wingdings" w:hAnsi="Wingdings" w:hint="default"/>
      </w:rPr>
    </w:lvl>
    <w:lvl w:ilvl="5" w:tplc="04DCE5C2" w:tentative="1">
      <w:start w:val="1"/>
      <w:numFmt w:val="bullet"/>
      <w:lvlText w:val=""/>
      <w:lvlJc w:val="left"/>
      <w:pPr>
        <w:tabs>
          <w:tab w:val="num" w:pos="4320"/>
        </w:tabs>
        <w:ind w:left="4320" w:hanging="360"/>
      </w:pPr>
      <w:rPr>
        <w:rFonts w:ascii="Wingdings" w:hAnsi="Wingdings" w:hint="default"/>
      </w:rPr>
    </w:lvl>
    <w:lvl w:ilvl="6" w:tplc="E280F186" w:tentative="1">
      <w:start w:val="1"/>
      <w:numFmt w:val="bullet"/>
      <w:lvlText w:val=""/>
      <w:lvlJc w:val="left"/>
      <w:pPr>
        <w:tabs>
          <w:tab w:val="num" w:pos="5040"/>
        </w:tabs>
        <w:ind w:left="5040" w:hanging="360"/>
      </w:pPr>
      <w:rPr>
        <w:rFonts w:ascii="Wingdings" w:hAnsi="Wingdings" w:hint="default"/>
      </w:rPr>
    </w:lvl>
    <w:lvl w:ilvl="7" w:tplc="5E0ED15A" w:tentative="1">
      <w:start w:val="1"/>
      <w:numFmt w:val="bullet"/>
      <w:lvlText w:val=""/>
      <w:lvlJc w:val="left"/>
      <w:pPr>
        <w:tabs>
          <w:tab w:val="num" w:pos="5760"/>
        </w:tabs>
        <w:ind w:left="5760" w:hanging="360"/>
      </w:pPr>
      <w:rPr>
        <w:rFonts w:ascii="Wingdings" w:hAnsi="Wingdings" w:hint="default"/>
      </w:rPr>
    </w:lvl>
    <w:lvl w:ilvl="8" w:tplc="080053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1"/>
  </w:num>
  <w:num w:numId="6">
    <w:abstractNumId w:val="8"/>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0F"/>
    <w:rsid w:val="000171E4"/>
    <w:rsid w:val="0003025F"/>
    <w:rsid w:val="00064ECF"/>
    <w:rsid w:val="00071C7D"/>
    <w:rsid w:val="000928E5"/>
    <w:rsid w:val="000D0F19"/>
    <w:rsid w:val="000E3472"/>
    <w:rsid w:val="000E3858"/>
    <w:rsid w:val="000F1AE3"/>
    <w:rsid w:val="0011555C"/>
    <w:rsid w:val="00170584"/>
    <w:rsid w:val="00180287"/>
    <w:rsid w:val="001D239A"/>
    <w:rsid w:val="001D762B"/>
    <w:rsid w:val="001E65AA"/>
    <w:rsid w:val="0025296F"/>
    <w:rsid w:val="002751EF"/>
    <w:rsid w:val="002967C0"/>
    <w:rsid w:val="00297639"/>
    <w:rsid w:val="002C2C00"/>
    <w:rsid w:val="002E69CB"/>
    <w:rsid w:val="002E71A5"/>
    <w:rsid w:val="002F191E"/>
    <w:rsid w:val="002F1FD2"/>
    <w:rsid w:val="002F69F3"/>
    <w:rsid w:val="00354F02"/>
    <w:rsid w:val="00356758"/>
    <w:rsid w:val="00360F2C"/>
    <w:rsid w:val="003E1A47"/>
    <w:rsid w:val="003F200F"/>
    <w:rsid w:val="00404160"/>
    <w:rsid w:val="0041167C"/>
    <w:rsid w:val="004426CE"/>
    <w:rsid w:val="00460FCE"/>
    <w:rsid w:val="00464A0C"/>
    <w:rsid w:val="004875CC"/>
    <w:rsid w:val="004A14C4"/>
    <w:rsid w:val="004A6848"/>
    <w:rsid w:val="004C1389"/>
    <w:rsid w:val="004D6FAD"/>
    <w:rsid w:val="004E2182"/>
    <w:rsid w:val="004E43A9"/>
    <w:rsid w:val="004E5DAC"/>
    <w:rsid w:val="00510F6F"/>
    <w:rsid w:val="00526DE4"/>
    <w:rsid w:val="00530ECE"/>
    <w:rsid w:val="00533AE3"/>
    <w:rsid w:val="00552E8B"/>
    <w:rsid w:val="0058345D"/>
    <w:rsid w:val="005960FD"/>
    <w:rsid w:val="005973D2"/>
    <w:rsid w:val="005A7164"/>
    <w:rsid w:val="005C4A20"/>
    <w:rsid w:val="005D31BE"/>
    <w:rsid w:val="005D4148"/>
    <w:rsid w:val="006242B1"/>
    <w:rsid w:val="00624757"/>
    <w:rsid w:val="00647845"/>
    <w:rsid w:val="00655085"/>
    <w:rsid w:val="0065551D"/>
    <w:rsid w:val="00661F4B"/>
    <w:rsid w:val="00672869"/>
    <w:rsid w:val="006A2CDA"/>
    <w:rsid w:val="006C1E4A"/>
    <w:rsid w:val="006E371F"/>
    <w:rsid w:val="006E7BA6"/>
    <w:rsid w:val="00716D99"/>
    <w:rsid w:val="007451B9"/>
    <w:rsid w:val="00793F9B"/>
    <w:rsid w:val="007C4DAC"/>
    <w:rsid w:val="007D099F"/>
    <w:rsid w:val="007E4DC8"/>
    <w:rsid w:val="0081139C"/>
    <w:rsid w:val="00823E22"/>
    <w:rsid w:val="00832D38"/>
    <w:rsid w:val="00843A30"/>
    <w:rsid w:val="00862621"/>
    <w:rsid w:val="0089507D"/>
    <w:rsid w:val="00896C66"/>
    <w:rsid w:val="008A7868"/>
    <w:rsid w:val="008E25E3"/>
    <w:rsid w:val="008F7A65"/>
    <w:rsid w:val="00910DCC"/>
    <w:rsid w:val="00937449"/>
    <w:rsid w:val="00946206"/>
    <w:rsid w:val="00954673"/>
    <w:rsid w:val="009645F3"/>
    <w:rsid w:val="00984366"/>
    <w:rsid w:val="009B03A1"/>
    <w:rsid w:val="009B3883"/>
    <w:rsid w:val="009C38C7"/>
    <w:rsid w:val="00A17B4A"/>
    <w:rsid w:val="00A4081E"/>
    <w:rsid w:val="00A50EF5"/>
    <w:rsid w:val="00A52FD4"/>
    <w:rsid w:val="00A645B5"/>
    <w:rsid w:val="00A70432"/>
    <w:rsid w:val="00AB0056"/>
    <w:rsid w:val="00AB1420"/>
    <w:rsid w:val="00AC5574"/>
    <w:rsid w:val="00AD302E"/>
    <w:rsid w:val="00AE1112"/>
    <w:rsid w:val="00AE6553"/>
    <w:rsid w:val="00B02F46"/>
    <w:rsid w:val="00B06E00"/>
    <w:rsid w:val="00B54F7B"/>
    <w:rsid w:val="00B55446"/>
    <w:rsid w:val="00B64E5A"/>
    <w:rsid w:val="00BC7571"/>
    <w:rsid w:val="00C15E4C"/>
    <w:rsid w:val="00C32C8F"/>
    <w:rsid w:val="00C67AD1"/>
    <w:rsid w:val="00CF4422"/>
    <w:rsid w:val="00CF6647"/>
    <w:rsid w:val="00CF744A"/>
    <w:rsid w:val="00D34880"/>
    <w:rsid w:val="00D356F1"/>
    <w:rsid w:val="00D60706"/>
    <w:rsid w:val="00D66813"/>
    <w:rsid w:val="00D74F9F"/>
    <w:rsid w:val="00D80DB1"/>
    <w:rsid w:val="00D834A6"/>
    <w:rsid w:val="00D84D9E"/>
    <w:rsid w:val="00D96686"/>
    <w:rsid w:val="00DA64D2"/>
    <w:rsid w:val="00DE45C7"/>
    <w:rsid w:val="00DF6906"/>
    <w:rsid w:val="00E12121"/>
    <w:rsid w:val="00E256CC"/>
    <w:rsid w:val="00E855EE"/>
    <w:rsid w:val="00EB20AA"/>
    <w:rsid w:val="00EE34CD"/>
    <w:rsid w:val="00F025BE"/>
    <w:rsid w:val="00F16C03"/>
    <w:rsid w:val="00F6596A"/>
    <w:rsid w:val="00F66A8D"/>
    <w:rsid w:val="00F74002"/>
    <w:rsid w:val="00F9008F"/>
    <w:rsid w:val="00FF68C2"/>
    <w:rsid w:val="01E0D46E"/>
    <w:rsid w:val="065C319F"/>
    <w:rsid w:val="08A3696D"/>
    <w:rsid w:val="09781B49"/>
    <w:rsid w:val="0CFAF1A6"/>
    <w:rsid w:val="0FCFEB28"/>
    <w:rsid w:val="110BA3FF"/>
    <w:rsid w:val="114C096E"/>
    <w:rsid w:val="1432036F"/>
    <w:rsid w:val="1B31C92E"/>
    <w:rsid w:val="1BB77719"/>
    <w:rsid w:val="1C4FF9ED"/>
    <w:rsid w:val="1CEBDD3B"/>
    <w:rsid w:val="202C66A7"/>
    <w:rsid w:val="21615C31"/>
    <w:rsid w:val="2342F799"/>
    <w:rsid w:val="2735E53A"/>
    <w:rsid w:val="27C51F74"/>
    <w:rsid w:val="2C56FE3F"/>
    <w:rsid w:val="2D2F7D76"/>
    <w:rsid w:val="2E0D5CA9"/>
    <w:rsid w:val="302D13C4"/>
    <w:rsid w:val="32414F2B"/>
    <w:rsid w:val="344A1C98"/>
    <w:rsid w:val="35DF9DD4"/>
    <w:rsid w:val="39C44015"/>
    <w:rsid w:val="3B5EAEB5"/>
    <w:rsid w:val="3BB51769"/>
    <w:rsid w:val="3C679263"/>
    <w:rsid w:val="3C798681"/>
    <w:rsid w:val="3D89693F"/>
    <w:rsid w:val="3ED011EA"/>
    <w:rsid w:val="3ED51F48"/>
    <w:rsid w:val="3FE89A7A"/>
    <w:rsid w:val="472B48BF"/>
    <w:rsid w:val="479888E6"/>
    <w:rsid w:val="4D8A487A"/>
    <w:rsid w:val="4DA6B7CD"/>
    <w:rsid w:val="52134827"/>
    <w:rsid w:val="540F6215"/>
    <w:rsid w:val="5448D4E4"/>
    <w:rsid w:val="545FA9F9"/>
    <w:rsid w:val="590862F1"/>
    <w:rsid w:val="5D985674"/>
    <w:rsid w:val="5F5E297F"/>
    <w:rsid w:val="678E53E2"/>
    <w:rsid w:val="69557803"/>
    <w:rsid w:val="6C5364F6"/>
    <w:rsid w:val="6E226072"/>
    <w:rsid w:val="6E83852E"/>
    <w:rsid w:val="6EB33B3B"/>
    <w:rsid w:val="7016E13C"/>
    <w:rsid w:val="705FC8A7"/>
    <w:rsid w:val="71850CF3"/>
    <w:rsid w:val="721EBC59"/>
    <w:rsid w:val="740D88AE"/>
    <w:rsid w:val="746B94E0"/>
    <w:rsid w:val="74C9480F"/>
    <w:rsid w:val="76F04DD8"/>
    <w:rsid w:val="77AAD3B1"/>
    <w:rsid w:val="788060E9"/>
    <w:rsid w:val="7B45264B"/>
    <w:rsid w:val="7E098A5F"/>
    <w:rsid w:val="7E9F6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7D21"/>
  <w15:docId w15:val="{C0E7A57C-6FA2-450F-B21A-2062035A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0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F200F"/>
    <w:pPr>
      <w:spacing w:after="0" w:line="240" w:lineRule="auto"/>
    </w:pPr>
    <w:rPr>
      <w:rFonts w:ascii="Calibri" w:eastAsia="Calibri" w:hAnsi="Calibri" w:cs="Times New Roman"/>
    </w:rPr>
  </w:style>
  <w:style w:type="paragraph" w:styleId="ListParagraph">
    <w:name w:val="List Paragraph"/>
    <w:basedOn w:val="Normal"/>
    <w:uiPriority w:val="34"/>
    <w:qFormat/>
    <w:rsid w:val="00530ECE"/>
    <w:pPr>
      <w:spacing w:after="200" w:line="276" w:lineRule="auto"/>
      <w:ind w:left="720"/>
      <w:contextualSpacing/>
    </w:pPr>
    <w:rPr>
      <w:rFonts w:ascii="Calibri" w:eastAsia="Calibri" w:hAnsi="Calibri"/>
      <w:sz w:val="22"/>
      <w:szCs w:val="22"/>
      <w:lang w:eastAsia="en-US"/>
    </w:rPr>
  </w:style>
  <w:style w:type="paragraph" w:styleId="HTMLPreformatted">
    <w:name w:val="HTML Preformatted"/>
    <w:basedOn w:val="Normal"/>
    <w:link w:val="HTMLPreformattedChar"/>
    <w:uiPriority w:val="99"/>
    <w:semiHidden/>
    <w:unhideWhenUsed/>
    <w:rsid w:val="0095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54673"/>
    <w:rPr>
      <w:rFonts w:ascii="Courier New" w:eastAsia="Times New Roman" w:hAnsi="Courier New" w:cs="Courier New"/>
      <w:sz w:val="20"/>
      <w:szCs w:val="20"/>
      <w:lang w:eastAsia="hr-HR"/>
    </w:rPr>
  </w:style>
  <w:style w:type="paragraph" w:styleId="Header">
    <w:name w:val="header"/>
    <w:basedOn w:val="Normal"/>
    <w:link w:val="HeaderChar"/>
    <w:uiPriority w:val="99"/>
    <w:unhideWhenUsed/>
    <w:rsid w:val="00954673"/>
    <w:pPr>
      <w:tabs>
        <w:tab w:val="center" w:pos="4536"/>
        <w:tab w:val="right" w:pos="9072"/>
      </w:tabs>
    </w:pPr>
  </w:style>
  <w:style w:type="character" w:customStyle="1" w:styleId="HeaderChar">
    <w:name w:val="Header Char"/>
    <w:basedOn w:val="DefaultParagraphFont"/>
    <w:link w:val="Header"/>
    <w:uiPriority w:val="99"/>
    <w:rsid w:val="0095467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54673"/>
    <w:pPr>
      <w:tabs>
        <w:tab w:val="center" w:pos="4536"/>
        <w:tab w:val="right" w:pos="9072"/>
      </w:tabs>
    </w:pPr>
  </w:style>
  <w:style w:type="character" w:customStyle="1" w:styleId="FooterChar">
    <w:name w:val="Footer Char"/>
    <w:basedOn w:val="DefaultParagraphFont"/>
    <w:link w:val="Footer"/>
    <w:uiPriority w:val="99"/>
    <w:rsid w:val="00954673"/>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751EF"/>
    <w:rPr>
      <w:rFonts w:ascii="Tahoma" w:hAnsi="Tahoma" w:cs="Tahoma"/>
      <w:sz w:val="16"/>
      <w:szCs w:val="16"/>
    </w:rPr>
  </w:style>
  <w:style w:type="character" w:customStyle="1" w:styleId="BalloonTextChar">
    <w:name w:val="Balloon Text Char"/>
    <w:basedOn w:val="DefaultParagraphFont"/>
    <w:link w:val="BalloonText"/>
    <w:uiPriority w:val="99"/>
    <w:semiHidden/>
    <w:rsid w:val="002751EF"/>
    <w:rPr>
      <w:rFonts w:ascii="Tahoma" w:eastAsia="Times New Roman" w:hAnsi="Tahoma" w:cs="Tahoma"/>
      <w:sz w:val="16"/>
      <w:szCs w:val="16"/>
      <w:lang w:eastAsia="hr-HR"/>
    </w:rPr>
  </w:style>
  <w:style w:type="character" w:styleId="Hyperlink">
    <w:name w:val="Hyperlink"/>
    <w:uiPriority w:val="99"/>
    <w:unhideWhenUsed/>
    <w:rsid w:val="00D356F1"/>
    <w:rPr>
      <w:color w:val="0000FF"/>
      <w:u w:val="single"/>
    </w:rPr>
  </w:style>
  <w:style w:type="character" w:styleId="CommentReference">
    <w:name w:val="annotation reference"/>
    <w:basedOn w:val="DefaultParagraphFont"/>
    <w:uiPriority w:val="99"/>
    <w:semiHidden/>
    <w:unhideWhenUsed/>
    <w:rsid w:val="005960FD"/>
    <w:rPr>
      <w:sz w:val="16"/>
      <w:szCs w:val="16"/>
    </w:rPr>
  </w:style>
  <w:style w:type="paragraph" w:styleId="CommentText">
    <w:name w:val="annotation text"/>
    <w:basedOn w:val="Normal"/>
    <w:link w:val="CommentTextChar"/>
    <w:uiPriority w:val="99"/>
    <w:semiHidden/>
    <w:unhideWhenUsed/>
    <w:rsid w:val="005960FD"/>
    <w:rPr>
      <w:sz w:val="20"/>
      <w:szCs w:val="20"/>
    </w:rPr>
  </w:style>
  <w:style w:type="character" w:customStyle="1" w:styleId="CommentTextChar">
    <w:name w:val="Comment Text Char"/>
    <w:basedOn w:val="DefaultParagraphFont"/>
    <w:link w:val="CommentText"/>
    <w:uiPriority w:val="99"/>
    <w:semiHidden/>
    <w:rsid w:val="005960F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5960FD"/>
    <w:rPr>
      <w:b/>
      <w:bCs/>
    </w:rPr>
  </w:style>
  <w:style w:type="character" w:customStyle="1" w:styleId="CommentSubjectChar">
    <w:name w:val="Comment Subject Char"/>
    <w:basedOn w:val="CommentTextChar"/>
    <w:link w:val="CommentSubject"/>
    <w:uiPriority w:val="99"/>
    <w:semiHidden/>
    <w:rsid w:val="005960FD"/>
    <w:rPr>
      <w:rFonts w:ascii="Times New Roman" w:eastAsia="Times New Roman" w:hAnsi="Times New Roman" w:cs="Times New Roman"/>
      <w:b/>
      <w:bCs/>
      <w:sz w:val="20"/>
      <w:szCs w:val="20"/>
      <w:lang w:eastAsia="hr-HR"/>
    </w:rPr>
  </w:style>
  <w:style w:type="paragraph" w:styleId="Title">
    <w:name w:val="Title"/>
    <w:basedOn w:val="Normal"/>
    <w:next w:val="Normal"/>
    <w:link w:val="TitleChar"/>
    <w:uiPriority w:val="10"/>
    <w:qFormat/>
    <w:rsid w:val="005960FD"/>
    <w:pPr>
      <w:spacing w:after="240"/>
      <w:jc w:val="center"/>
    </w:pPr>
    <w:rPr>
      <w:rFonts w:ascii="Arial" w:eastAsia="Calibri" w:hAnsi="Arial" w:cs="Arial"/>
      <w:b/>
      <w:sz w:val="22"/>
      <w:szCs w:val="22"/>
      <w:lang w:eastAsia="en-US"/>
    </w:rPr>
  </w:style>
  <w:style w:type="character" w:customStyle="1" w:styleId="TitleChar">
    <w:name w:val="Title Char"/>
    <w:basedOn w:val="DefaultParagraphFont"/>
    <w:link w:val="Title"/>
    <w:uiPriority w:val="10"/>
    <w:rsid w:val="005960FD"/>
    <w:rPr>
      <w:rFonts w:ascii="Arial" w:eastAsia="Calibri" w:hAnsi="Arial" w:cs="Arial"/>
      <w:b/>
    </w:rPr>
  </w:style>
  <w:style w:type="paragraph" w:styleId="HTMLAddress">
    <w:name w:val="HTML Address"/>
    <w:basedOn w:val="Normal"/>
    <w:link w:val="HTMLAddressChar"/>
    <w:rsid w:val="005960FD"/>
    <w:rPr>
      <w:i/>
      <w:iCs/>
    </w:rPr>
  </w:style>
  <w:style w:type="character" w:customStyle="1" w:styleId="HTMLAddressChar">
    <w:name w:val="HTML Address Char"/>
    <w:basedOn w:val="DefaultParagraphFont"/>
    <w:link w:val="HTMLAddress"/>
    <w:rsid w:val="005960FD"/>
    <w:rPr>
      <w:rFonts w:ascii="Times New Roman" w:eastAsia="Times New Roman" w:hAnsi="Times New Roman" w:cs="Times New Roman"/>
      <w:i/>
      <w:iCs/>
      <w:sz w:val="24"/>
      <w:szCs w:val="24"/>
      <w:lang w:eastAsia="hr-HR"/>
    </w:rPr>
  </w:style>
  <w:style w:type="paragraph" w:styleId="Subtitle">
    <w:name w:val="Subtitle"/>
    <w:aliases w:val="Literatura"/>
    <w:basedOn w:val="Normal"/>
    <w:next w:val="Normal"/>
    <w:link w:val="SubtitleChar"/>
    <w:uiPriority w:val="11"/>
    <w:qFormat/>
    <w:rsid w:val="005960FD"/>
    <w:pPr>
      <w:ind w:left="567" w:hanging="567"/>
    </w:pPr>
    <w:rPr>
      <w:rFonts w:ascii="Calibri" w:eastAsia="Calibri" w:hAnsi="Calibri"/>
      <w:sz w:val="18"/>
      <w:szCs w:val="22"/>
      <w:lang w:eastAsia="en-US"/>
    </w:rPr>
  </w:style>
  <w:style w:type="character" w:customStyle="1" w:styleId="SubtitleChar">
    <w:name w:val="Subtitle Char"/>
    <w:aliases w:val="Literatura Char"/>
    <w:basedOn w:val="DefaultParagraphFont"/>
    <w:link w:val="Subtitle"/>
    <w:uiPriority w:val="11"/>
    <w:rsid w:val="005960FD"/>
    <w:rPr>
      <w:rFonts w:ascii="Calibri" w:eastAsia="Calibri" w:hAnsi="Calibri" w:cs="Times New Roman"/>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F7A65"/>
    <w:pPr>
      <w:spacing w:after="0" w:line="240" w:lineRule="auto"/>
    </w:pPr>
    <w:rPr>
      <w:rFonts w:ascii="Times New Roman" w:eastAsia="Times New Roman" w:hAnsi="Times New Roman" w:cs="Times New Roman"/>
      <w:sz w:val="24"/>
      <w:szCs w:val="24"/>
      <w:lang w:eastAsia="hr-HR"/>
    </w:rPr>
  </w:style>
  <w:style w:type="table" w:styleId="GridTable2-Accent5">
    <w:name w:val="Grid Table 2 Accent 5"/>
    <w:basedOn w:val="TableNormal"/>
    <w:uiPriority w:val="47"/>
    <w:rsid w:val="00FF68C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9569">
      <w:bodyDiv w:val="1"/>
      <w:marLeft w:val="0"/>
      <w:marRight w:val="0"/>
      <w:marTop w:val="0"/>
      <w:marBottom w:val="0"/>
      <w:divBdr>
        <w:top w:val="none" w:sz="0" w:space="0" w:color="auto"/>
        <w:left w:val="none" w:sz="0" w:space="0" w:color="auto"/>
        <w:bottom w:val="none" w:sz="0" w:space="0" w:color="auto"/>
        <w:right w:val="none" w:sz="0" w:space="0" w:color="auto"/>
      </w:divBdr>
    </w:div>
    <w:div w:id="353267640">
      <w:bodyDiv w:val="1"/>
      <w:marLeft w:val="0"/>
      <w:marRight w:val="0"/>
      <w:marTop w:val="0"/>
      <w:marBottom w:val="0"/>
      <w:divBdr>
        <w:top w:val="none" w:sz="0" w:space="0" w:color="auto"/>
        <w:left w:val="none" w:sz="0" w:space="0" w:color="auto"/>
        <w:bottom w:val="none" w:sz="0" w:space="0" w:color="auto"/>
        <w:right w:val="none" w:sz="0" w:space="0" w:color="auto"/>
      </w:divBdr>
    </w:div>
    <w:div w:id="530649397">
      <w:bodyDiv w:val="1"/>
      <w:marLeft w:val="0"/>
      <w:marRight w:val="0"/>
      <w:marTop w:val="0"/>
      <w:marBottom w:val="0"/>
      <w:divBdr>
        <w:top w:val="none" w:sz="0" w:space="0" w:color="auto"/>
        <w:left w:val="none" w:sz="0" w:space="0" w:color="auto"/>
        <w:bottom w:val="none" w:sz="0" w:space="0" w:color="auto"/>
        <w:right w:val="none" w:sz="0" w:space="0" w:color="auto"/>
      </w:divBdr>
    </w:div>
    <w:div w:id="1750687501">
      <w:bodyDiv w:val="1"/>
      <w:marLeft w:val="0"/>
      <w:marRight w:val="0"/>
      <w:marTop w:val="0"/>
      <w:marBottom w:val="0"/>
      <w:divBdr>
        <w:top w:val="none" w:sz="0" w:space="0" w:color="auto"/>
        <w:left w:val="none" w:sz="0" w:space="0" w:color="auto"/>
        <w:bottom w:val="none" w:sz="0" w:space="0" w:color="auto"/>
        <w:right w:val="none" w:sz="0" w:space="0" w:color="auto"/>
      </w:divBdr>
    </w:div>
    <w:div w:id="1867211684">
      <w:bodyDiv w:val="1"/>
      <w:marLeft w:val="0"/>
      <w:marRight w:val="0"/>
      <w:marTop w:val="0"/>
      <w:marBottom w:val="0"/>
      <w:divBdr>
        <w:top w:val="none" w:sz="0" w:space="0" w:color="auto"/>
        <w:left w:val="none" w:sz="0" w:space="0" w:color="auto"/>
        <w:bottom w:val="none" w:sz="0" w:space="0" w:color="auto"/>
        <w:right w:val="none" w:sz="0" w:space="0" w:color="auto"/>
      </w:divBdr>
      <w:divsChild>
        <w:div w:id="1465467658">
          <w:marLeft w:val="547"/>
          <w:marRight w:val="0"/>
          <w:marTop w:val="154"/>
          <w:marBottom w:val="0"/>
          <w:divBdr>
            <w:top w:val="none" w:sz="0" w:space="0" w:color="auto"/>
            <w:left w:val="none" w:sz="0" w:space="0" w:color="auto"/>
            <w:bottom w:val="none" w:sz="0" w:space="0" w:color="auto"/>
            <w:right w:val="none" w:sz="0" w:space="0" w:color="auto"/>
          </w:divBdr>
        </w:div>
      </w:divsChild>
    </w:div>
    <w:div w:id="1922833292">
      <w:bodyDiv w:val="1"/>
      <w:marLeft w:val="0"/>
      <w:marRight w:val="0"/>
      <w:marTop w:val="0"/>
      <w:marBottom w:val="0"/>
      <w:divBdr>
        <w:top w:val="none" w:sz="0" w:space="0" w:color="auto"/>
        <w:left w:val="none" w:sz="0" w:space="0" w:color="auto"/>
        <w:bottom w:val="none" w:sz="0" w:space="0" w:color="auto"/>
        <w:right w:val="none" w:sz="0" w:space="0" w:color="auto"/>
      </w:divBdr>
      <w:divsChild>
        <w:div w:id="4923368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hr.wikipedia.org/wiki/Kupa" TargetMode="External"/><Relationship Id="rId2" Type="http://schemas.openxmlformats.org/officeDocument/2006/relationships/numbering" Target="numbering.xml"/><Relationship Id="rId16" Type="http://schemas.openxmlformats.org/officeDocument/2006/relationships/hyperlink" Target="http://e-skola.biol.pmf.unizg.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voda.hr"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file:///D:\Dokumenti\Downloads\www.globe.gov"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okumenti\Desktop\Glob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i\Desktop\Glob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i\Desktop\Glob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i\Desktop\Glob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umenti\Desktop\Glo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List1!$B$1</c:f>
              <c:strCache>
                <c:ptCount val="1"/>
                <c:pt idx="0">
                  <c:v>Mrzlac</c:v>
                </c:pt>
              </c:strCache>
            </c:strRef>
          </c:tx>
          <c:marker>
            <c:symbol val="none"/>
          </c:marker>
          <c:cat>
            <c:strRef>
              <c:f>List1!$A$2:$A$11</c:f>
              <c:strCache>
                <c:ptCount val="10"/>
                <c:pt idx="0">
                  <c:v>30.11.2015.</c:v>
                </c:pt>
                <c:pt idx="1">
                  <c:v>18.12.2015.</c:v>
                </c:pt>
                <c:pt idx="2">
                  <c:v>26.01.2016.</c:v>
                </c:pt>
                <c:pt idx="3">
                  <c:v>12.02.2016.</c:v>
                </c:pt>
                <c:pt idx="4">
                  <c:v>15.03.2016.</c:v>
                </c:pt>
                <c:pt idx="5">
                  <c:v>23.09.2016.</c:v>
                </c:pt>
                <c:pt idx="6">
                  <c:v>24.02.2017.</c:v>
                </c:pt>
                <c:pt idx="7">
                  <c:v>07.04.2017.</c:v>
                </c:pt>
                <c:pt idx="8">
                  <c:v>12.05.2017.</c:v>
                </c:pt>
                <c:pt idx="9">
                  <c:v>26.5.2017</c:v>
                </c:pt>
              </c:strCache>
            </c:strRef>
          </c:cat>
          <c:val>
            <c:numRef>
              <c:f>List1!$B$2:$B$11</c:f>
              <c:numCache>
                <c:formatCode>General</c:formatCode>
                <c:ptCount val="10"/>
                <c:pt idx="0">
                  <c:v>11</c:v>
                </c:pt>
                <c:pt idx="1">
                  <c:v>11</c:v>
                </c:pt>
                <c:pt idx="2">
                  <c:v>10</c:v>
                </c:pt>
                <c:pt idx="3">
                  <c:v>10</c:v>
                </c:pt>
                <c:pt idx="4">
                  <c:v>11</c:v>
                </c:pt>
                <c:pt idx="5">
                  <c:v>11</c:v>
                </c:pt>
                <c:pt idx="6">
                  <c:v>11</c:v>
                </c:pt>
                <c:pt idx="7">
                  <c:v>11</c:v>
                </c:pt>
                <c:pt idx="8">
                  <c:v>11</c:v>
                </c:pt>
                <c:pt idx="9">
                  <c:v>11</c:v>
                </c:pt>
              </c:numCache>
            </c:numRef>
          </c:val>
          <c:smooth val="0"/>
          <c:extLst>
            <c:ext xmlns:c16="http://schemas.microsoft.com/office/drawing/2014/chart" uri="{C3380CC4-5D6E-409C-BE32-E72D297353CC}">
              <c16:uniqueId val="{00000000-5D12-46C0-9674-917A18152AC9}"/>
            </c:ext>
          </c:extLst>
        </c:ser>
        <c:ser>
          <c:idx val="1"/>
          <c:order val="1"/>
          <c:tx>
            <c:strRef>
              <c:f>List1!$C$1</c:f>
              <c:strCache>
                <c:ptCount val="1"/>
                <c:pt idx="0">
                  <c:v>Malo vrelo</c:v>
                </c:pt>
              </c:strCache>
            </c:strRef>
          </c:tx>
          <c:marker>
            <c:symbol val="none"/>
          </c:marker>
          <c:cat>
            <c:strRef>
              <c:f>List1!$A$2:$A$11</c:f>
              <c:strCache>
                <c:ptCount val="10"/>
                <c:pt idx="0">
                  <c:v>30.11.2015.</c:v>
                </c:pt>
                <c:pt idx="1">
                  <c:v>18.12.2015.</c:v>
                </c:pt>
                <c:pt idx="2">
                  <c:v>26.01.2016.</c:v>
                </c:pt>
                <c:pt idx="3">
                  <c:v>12.02.2016.</c:v>
                </c:pt>
                <c:pt idx="4">
                  <c:v>15.03.2016.</c:v>
                </c:pt>
                <c:pt idx="5">
                  <c:v>23.09.2016.</c:v>
                </c:pt>
                <c:pt idx="6">
                  <c:v>24.02.2017.</c:v>
                </c:pt>
                <c:pt idx="7">
                  <c:v>07.04.2017.</c:v>
                </c:pt>
                <c:pt idx="8">
                  <c:v>12.05.2017.</c:v>
                </c:pt>
                <c:pt idx="9">
                  <c:v>26.5.2017</c:v>
                </c:pt>
              </c:strCache>
            </c:strRef>
          </c:cat>
          <c:val>
            <c:numRef>
              <c:f>List1!$C$2:$C$11</c:f>
              <c:numCache>
                <c:formatCode>General</c:formatCode>
                <c:ptCount val="10"/>
                <c:pt idx="0">
                  <c:v>11</c:v>
                </c:pt>
                <c:pt idx="1">
                  <c:v>10</c:v>
                </c:pt>
                <c:pt idx="2">
                  <c:v>10</c:v>
                </c:pt>
                <c:pt idx="3">
                  <c:v>11</c:v>
                </c:pt>
                <c:pt idx="4">
                  <c:v>9</c:v>
                </c:pt>
                <c:pt idx="5">
                  <c:v>10</c:v>
                </c:pt>
                <c:pt idx="6">
                  <c:v>11</c:v>
                </c:pt>
                <c:pt idx="7">
                  <c:v>11</c:v>
                </c:pt>
                <c:pt idx="8">
                  <c:v>11</c:v>
                </c:pt>
                <c:pt idx="9">
                  <c:v>11</c:v>
                </c:pt>
              </c:numCache>
            </c:numRef>
          </c:val>
          <c:smooth val="0"/>
          <c:extLst>
            <c:ext xmlns:c16="http://schemas.microsoft.com/office/drawing/2014/chart" uri="{C3380CC4-5D6E-409C-BE32-E72D297353CC}">
              <c16:uniqueId val="{00000001-5D12-46C0-9674-917A18152AC9}"/>
            </c:ext>
          </c:extLst>
        </c:ser>
        <c:ser>
          <c:idx val="2"/>
          <c:order val="2"/>
          <c:tx>
            <c:strRef>
              <c:f>List1!$D$1</c:f>
              <c:strCache>
                <c:ptCount val="1"/>
                <c:pt idx="0">
                  <c:v>Cijevi</c:v>
                </c:pt>
              </c:strCache>
            </c:strRef>
          </c:tx>
          <c:marker>
            <c:symbol val="none"/>
          </c:marker>
          <c:cat>
            <c:strRef>
              <c:f>List1!$A$2:$A$11</c:f>
              <c:strCache>
                <c:ptCount val="10"/>
                <c:pt idx="0">
                  <c:v>30.11.2015.</c:v>
                </c:pt>
                <c:pt idx="1">
                  <c:v>18.12.2015.</c:v>
                </c:pt>
                <c:pt idx="2">
                  <c:v>26.01.2016.</c:v>
                </c:pt>
                <c:pt idx="3">
                  <c:v>12.02.2016.</c:v>
                </c:pt>
                <c:pt idx="4">
                  <c:v>15.03.2016.</c:v>
                </c:pt>
                <c:pt idx="5">
                  <c:v>23.09.2016.</c:v>
                </c:pt>
                <c:pt idx="6">
                  <c:v>24.02.2017.</c:v>
                </c:pt>
                <c:pt idx="7">
                  <c:v>07.04.2017.</c:v>
                </c:pt>
                <c:pt idx="8">
                  <c:v>12.05.2017.</c:v>
                </c:pt>
                <c:pt idx="9">
                  <c:v>26.5.2017</c:v>
                </c:pt>
              </c:strCache>
            </c:strRef>
          </c:cat>
          <c:val>
            <c:numRef>
              <c:f>List1!$D$2:$D$11</c:f>
              <c:numCache>
                <c:formatCode>General</c:formatCode>
                <c:ptCount val="10"/>
                <c:pt idx="0">
                  <c:v>11</c:v>
                </c:pt>
                <c:pt idx="1">
                  <c:v>11</c:v>
                </c:pt>
                <c:pt idx="2">
                  <c:v>11</c:v>
                </c:pt>
                <c:pt idx="3">
                  <c:v>10</c:v>
                </c:pt>
                <c:pt idx="4">
                  <c:v>10</c:v>
                </c:pt>
                <c:pt idx="5">
                  <c:v>11</c:v>
                </c:pt>
                <c:pt idx="6">
                  <c:v>11</c:v>
                </c:pt>
                <c:pt idx="7">
                  <c:v>10</c:v>
                </c:pt>
                <c:pt idx="8">
                  <c:v>12</c:v>
                </c:pt>
                <c:pt idx="9">
                  <c:v>11</c:v>
                </c:pt>
              </c:numCache>
            </c:numRef>
          </c:val>
          <c:smooth val="0"/>
          <c:extLst>
            <c:ext xmlns:c16="http://schemas.microsoft.com/office/drawing/2014/chart" uri="{C3380CC4-5D6E-409C-BE32-E72D297353CC}">
              <c16:uniqueId val="{00000002-5D12-46C0-9674-917A18152AC9}"/>
            </c:ext>
          </c:extLst>
        </c:ser>
        <c:dLbls>
          <c:showLegendKey val="0"/>
          <c:showVal val="0"/>
          <c:showCatName val="0"/>
          <c:showSerName val="0"/>
          <c:showPercent val="0"/>
          <c:showBubbleSize val="0"/>
        </c:dLbls>
        <c:smooth val="0"/>
        <c:axId val="150055552"/>
        <c:axId val="150143360"/>
      </c:lineChart>
      <c:catAx>
        <c:axId val="150055552"/>
        <c:scaling>
          <c:orientation val="minMax"/>
        </c:scaling>
        <c:delete val="0"/>
        <c:axPos val="b"/>
        <c:numFmt formatCode="General" sourceLinked="0"/>
        <c:majorTickMark val="none"/>
        <c:minorTickMark val="none"/>
        <c:tickLblPos val="nextTo"/>
        <c:crossAx val="150143360"/>
        <c:crosses val="autoZero"/>
        <c:auto val="1"/>
        <c:lblAlgn val="ctr"/>
        <c:lblOffset val="100"/>
        <c:noMultiLvlLbl val="0"/>
      </c:catAx>
      <c:valAx>
        <c:axId val="150143360"/>
        <c:scaling>
          <c:orientation val="minMax"/>
          <c:max val="12"/>
          <c:min val="8"/>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hr-HR" sz="1200" b="0" i="0" baseline="0"/>
                  <a:t>°C</a:t>
                </a:r>
                <a:endParaRPr lang="hr-HR" sz="7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hr-HR"/>
              </a:p>
            </c:rich>
          </c:tx>
          <c:overlay val="0"/>
        </c:title>
        <c:numFmt formatCode="General" sourceLinked="1"/>
        <c:majorTickMark val="none"/>
        <c:minorTickMark val="none"/>
        <c:tickLblPos val="nextTo"/>
        <c:crossAx val="150055552"/>
        <c:crosses val="autoZero"/>
        <c:crossBetween val="between"/>
        <c:majorUnit val="2"/>
        <c:minorUnit val="1"/>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List1!$B$21</c:f>
              <c:strCache>
                <c:ptCount val="1"/>
                <c:pt idx="0">
                  <c:v>Mrzlac</c:v>
                </c:pt>
              </c:strCache>
            </c:strRef>
          </c:tx>
          <c:marker>
            <c:symbol val="none"/>
          </c:marker>
          <c:cat>
            <c:strRef>
              <c:f>List1!$A$22:$A$31</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List1!$B$22:$B$31</c:f>
              <c:numCache>
                <c:formatCode>General</c:formatCode>
                <c:ptCount val="10"/>
                <c:pt idx="0">
                  <c:v>7</c:v>
                </c:pt>
                <c:pt idx="1">
                  <c:v>7</c:v>
                </c:pt>
                <c:pt idx="2">
                  <c:v>7.5</c:v>
                </c:pt>
                <c:pt idx="3">
                  <c:v>7</c:v>
                </c:pt>
                <c:pt idx="4">
                  <c:v>6</c:v>
                </c:pt>
                <c:pt idx="5">
                  <c:v>7</c:v>
                </c:pt>
                <c:pt idx="6">
                  <c:v>7.5</c:v>
                </c:pt>
                <c:pt idx="7">
                  <c:v>7.5</c:v>
                </c:pt>
                <c:pt idx="8">
                  <c:v>7</c:v>
                </c:pt>
                <c:pt idx="9">
                  <c:v>7.5</c:v>
                </c:pt>
              </c:numCache>
            </c:numRef>
          </c:val>
          <c:smooth val="0"/>
          <c:extLst>
            <c:ext xmlns:c16="http://schemas.microsoft.com/office/drawing/2014/chart" uri="{C3380CC4-5D6E-409C-BE32-E72D297353CC}">
              <c16:uniqueId val="{00000000-D752-4A05-8030-E792D7B36F29}"/>
            </c:ext>
          </c:extLst>
        </c:ser>
        <c:ser>
          <c:idx val="1"/>
          <c:order val="1"/>
          <c:tx>
            <c:strRef>
              <c:f>List1!$C$21</c:f>
              <c:strCache>
                <c:ptCount val="1"/>
                <c:pt idx="0">
                  <c:v>Malo vrelo</c:v>
                </c:pt>
              </c:strCache>
            </c:strRef>
          </c:tx>
          <c:marker>
            <c:symbol val="none"/>
          </c:marker>
          <c:cat>
            <c:strRef>
              <c:f>List1!$A$22:$A$31</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List1!$C$22:$C$31</c:f>
              <c:numCache>
                <c:formatCode>General</c:formatCode>
                <c:ptCount val="10"/>
                <c:pt idx="0">
                  <c:v>7.5</c:v>
                </c:pt>
                <c:pt idx="1">
                  <c:v>7</c:v>
                </c:pt>
                <c:pt idx="2">
                  <c:v>7</c:v>
                </c:pt>
                <c:pt idx="3">
                  <c:v>6</c:v>
                </c:pt>
                <c:pt idx="4">
                  <c:v>7.5</c:v>
                </c:pt>
                <c:pt idx="5">
                  <c:v>7</c:v>
                </c:pt>
                <c:pt idx="6">
                  <c:v>7</c:v>
                </c:pt>
                <c:pt idx="7">
                  <c:v>7.5</c:v>
                </c:pt>
                <c:pt idx="8">
                  <c:v>7</c:v>
                </c:pt>
                <c:pt idx="9">
                  <c:v>7.5</c:v>
                </c:pt>
              </c:numCache>
            </c:numRef>
          </c:val>
          <c:smooth val="0"/>
          <c:extLst>
            <c:ext xmlns:c16="http://schemas.microsoft.com/office/drawing/2014/chart" uri="{C3380CC4-5D6E-409C-BE32-E72D297353CC}">
              <c16:uniqueId val="{00000001-D752-4A05-8030-E792D7B36F29}"/>
            </c:ext>
          </c:extLst>
        </c:ser>
        <c:ser>
          <c:idx val="2"/>
          <c:order val="2"/>
          <c:tx>
            <c:strRef>
              <c:f>List1!$D$21</c:f>
              <c:strCache>
                <c:ptCount val="1"/>
                <c:pt idx="0">
                  <c:v>Cijevi</c:v>
                </c:pt>
              </c:strCache>
            </c:strRef>
          </c:tx>
          <c:marker>
            <c:symbol val="none"/>
          </c:marker>
          <c:cat>
            <c:strRef>
              <c:f>List1!$A$22:$A$31</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List1!$D$22:$D$31</c:f>
              <c:numCache>
                <c:formatCode>General</c:formatCode>
                <c:ptCount val="10"/>
                <c:pt idx="0">
                  <c:v>7.5</c:v>
                </c:pt>
                <c:pt idx="1">
                  <c:v>7</c:v>
                </c:pt>
                <c:pt idx="2">
                  <c:v>7</c:v>
                </c:pt>
                <c:pt idx="3">
                  <c:v>7.5</c:v>
                </c:pt>
                <c:pt idx="4">
                  <c:v>7</c:v>
                </c:pt>
                <c:pt idx="5">
                  <c:v>7.5</c:v>
                </c:pt>
                <c:pt idx="6">
                  <c:v>7.5</c:v>
                </c:pt>
                <c:pt idx="7">
                  <c:v>7</c:v>
                </c:pt>
                <c:pt idx="8">
                  <c:v>7</c:v>
                </c:pt>
                <c:pt idx="9">
                  <c:v>7.5</c:v>
                </c:pt>
              </c:numCache>
            </c:numRef>
          </c:val>
          <c:smooth val="0"/>
          <c:extLst>
            <c:ext xmlns:c16="http://schemas.microsoft.com/office/drawing/2014/chart" uri="{C3380CC4-5D6E-409C-BE32-E72D297353CC}">
              <c16:uniqueId val="{00000002-D752-4A05-8030-E792D7B36F29}"/>
            </c:ext>
          </c:extLst>
        </c:ser>
        <c:dLbls>
          <c:showLegendKey val="0"/>
          <c:showVal val="0"/>
          <c:showCatName val="0"/>
          <c:showSerName val="0"/>
          <c:showPercent val="0"/>
          <c:showBubbleSize val="0"/>
        </c:dLbls>
        <c:smooth val="0"/>
        <c:axId val="150179840"/>
        <c:axId val="150181376"/>
      </c:lineChart>
      <c:catAx>
        <c:axId val="150179840"/>
        <c:scaling>
          <c:orientation val="minMax"/>
        </c:scaling>
        <c:delete val="0"/>
        <c:axPos val="b"/>
        <c:numFmt formatCode="General" sourceLinked="0"/>
        <c:majorTickMark val="none"/>
        <c:minorTickMark val="none"/>
        <c:tickLblPos val="nextTo"/>
        <c:crossAx val="150181376"/>
        <c:crosses val="autoZero"/>
        <c:auto val="1"/>
        <c:lblAlgn val="ctr"/>
        <c:lblOffset val="100"/>
        <c:noMultiLvlLbl val="0"/>
      </c:catAx>
      <c:valAx>
        <c:axId val="150181376"/>
        <c:scaling>
          <c:orientation val="minMax"/>
          <c:max val="8"/>
          <c:min val="5"/>
        </c:scaling>
        <c:delete val="0"/>
        <c:axPos val="l"/>
        <c:majorGridlines/>
        <c:numFmt formatCode="General" sourceLinked="1"/>
        <c:majorTickMark val="none"/>
        <c:minorTickMark val="none"/>
        <c:tickLblPos val="nextTo"/>
        <c:crossAx val="150179840"/>
        <c:crosses val="autoZero"/>
        <c:crossBetween val="between"/>
        <c:majorUnit val="1"/>
        <c:minorUnit val="0.5"/>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List1!$B$34</c:f>
              <c:strCache>
                <c:ptCount val="1"/>
                <c:pt idx="0">
                  <c:v>Mrzlac</c:v>
                </c:pt>
              </c:strCache>
            </c:strRef>
          </c:tx>
          <c:marker>
            <c:symbol val="none"/>
          </c:marker>
          <c:cat>
            <c:strRef>
              <c:f>List1!$A$35:$A$44</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List1!$B$35:$B$44</c:f>
              <c:numCache>
                <c:formatCode>General</c:formatCode>
                <c:ptCount val="10"/>
                <c:pt idx="0">
                  <c:v>11.2</c:v>
                </c:pt>
                <c:pt idx="1">
                  <c:v>11.5</c:v>
                </c:pt>
                <c:pt idx="2">
                  <c:v>11.7</c:v>
                </c:pt>
                <c:pt idx="3">
                  <c:v>11.5</c:v>
                </c:pt>
                <c:pt idx="4">
                  <c:v>10.9</c:v>
                </c:pt>
                <c:pt idx="5">
                  <c:v>10.8</c:v>
                </c:pt>
                <c:pt idx="6">
                  <c:v>11.3</c:v>
                </c:pt>
                <c:pt idx="7">
                  <c:v>11.5</c:v>
                </c:pt>
                <c:pt idx="8">
                  <c:v>11.6</c:v>
                </c:pt>
                <c:pt idx="9">
                  <c:v>11.2</c:v>
                </c:pt>
              </c:numCache>
            </c:numRef>
          </c:val>
          <c:smooth val="0"/>
          <c:extLst>
            <c:ext xmlns:c16="http://schemas.microsoft.com/office/drawing/2014/chart" uri="{C3380CC4-5D6E-409C-BE32-E72D297353CC}">
              <c16:uniqueId val="{00000000-C2DA-406D-AF0A-6E86BA293575}"/>
            </c:ext>
          </c:extLst>
        </c:ser>
        <c:ser>
          <c:idx val="1"/>
          <c:order val="1"/>
          <c:tx>
            <c:strRef>
              <c:f>List1!$C$34</c:f>
              <c:strCache>
                <c:ptCount val="1"/>
                <c:pt idx="0">
                  <c:v>Malo vrelo</c:v>
                </c:pt>
              </c:strCache>
            </c:strRef>
          </c:tx>
          <c:marker>
            <c:symbol val="none"/>
          </c:marker>
          <c:cat>
            <c:strRef>
              <c:f>List1!$A$35:$A$44</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List1!$C$35:$C$44</c:f>
              <c:numCache>
                <c:formatCode>General</c:formatCode>
                <c:ptCount val="10"/>
                <c:pt idx="0">
                  <c:v>10.8</c:v>
                </c:pt>
                <c:pt idx="1">
                  <c:v>11.2</c:v>
                </c:pt>
                <c:pt idx="2">
                  <c:v>11.5</c:v>
                </c:pt>
                <c:pt idx="3">
                  <c:v>12</c:v>
                </c:pt>
                <c:pt idx="4">
                  <c:v>11.7</c:v>
                </c:pt>
                <c:pt idx="5">
                  <c:v>11.5</c:v>
                </c:pt>
                <c:pt idx="6">
                  <c:v>10.3</c:v>
                </c:pt>
                <c:pt idx="7">
                  <c:v>10.8</c:v>
                </c:pt>
                <c:pt idx="8">
                  <c:v>11.3</c:v>
                </c:pt>
                <c:pt idx="9">
                  <c:v>11.5</c:v>
                </c:pt>
              </c:numCache>
            </c:numRef>
          </c:val>
          <c:smooth val="0"/>
          <c:extLst>
            <c:ext xmlns:c16="http://schemas.microsoft.com/office/drawing/2014/chart" uri="{C3380CC4-5D6E-409C-BE32-E72D297353CC}">
              <c16:uniqueId val="{00000001-C2DA-406D-AF0A-6E86BA293575}"/>
            </c:ext>
          </c:extLst>
        </c:ser>
        <c:ser>
          <c:idx val="2"/>
          <c:order val="2"/>
          <c:tx>
            <c:strRef>
              <c:f>List1!$D$34</c:f>
              <c:strCache>
                <c:ptCount val="1"/>
                <c:pt idx="0">
                  <c:v>Cijevi</c:v>
                </c:pt>
              </c:strCache>
            </c:strRef>
          </c:tx>
          <c:marker>
            <c:symbol val="none"/>
          </c:marker>
          <c:cat>
            <c:strRef>
              <c:f>List1!$A$35:$A$44</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List1!$D$35:$D$44</c:f>
              <c:numCache>
                <c:formatCode>General</c:formatCode>
                <c:ptCount val="10"/>
                <c:pt idx="0">
                  <c:v>11.7</c:v>
                </c:pt>
                <c:pt idx="1">
                  <c:v>11.3</c:v>
                </c:pt>
                <c:pt idx="2">
                  <c:v>12.2</c:v>
                </c:pt>
                <c:pt idx="3">
                  <c:v>12.7</c:v>
                </c:pt>
                <c:pt idx="4">
                  <c:v>11.7</c:v>
                </c:pt>
                <c:pt idx="5">
                  <c:v>11.5</c:v>
                </c:pt>
                <c:pt idx="6">
                  <c:v>10.8</c:v>
                </c:pt>
                <c:pt idx="7">
                  <c:v>11.7</c:v>
                </c:pt>
                <c:pt idx="8">
                  <c:v>10.7</c:v>
                </c:pt>
                <c:pt idx="9">
                  <c:v>12.5</c:v>
                </c:pt>
              </c:numCache>
            </c:numRef>
          </c:val>
          <c:smooth val="0"/>
          <c:extLst>
            <c:ext xmlns:c16="http://schemas.microsoft.com/office/drawing/2014/chart" uri="{C3380CC4-5D6E-409C-BE32-E72D297353CC}">
              <c16:uniqueId val="{00000002-C2DA-406D-AF0A-6E86BA293575}"/>
            </c:ext>
          </c:extLst>
        </c:ser>
        <c:dLbls>
          <c:showLegendKey val="0"/>
          <c:showVal val="0"/>
          <c:showCatName val="0"/>
          <c:showSerName val="0"/>
          <c:showPercent val="0"/>
          <c:showBubbleSize val="0"/>
        </c:dLbls>
        <c:smooth val="0"/>
        <c:axId val="150201088"/>
        <c:axId val="150202624"/>
      </c:lineChart>
      <c:catAx>
        <c:axId val="150201088"/>
        <c:scaling>
          <c:orientation val="minMax"/>
        </c:scaling>
        <c:delete val="0"/>
        <c:axPos val="b"/>
        <c:numFmt formatCode="General" sourceLinked="0"/>
        <c:majorTickMark val="none"/>
        <c:minorTickMark val="none"/>
        <c:tickLblPos val="nextTo"/>
        <c:crossAx val="150202624"/>
        <c:crosses val="autoZero"/>
        <c:auto val="1"/>
        <c:lblAlgn val="ctr"/>
        <c:lblOffset val="100"/>
        <c:noMultiLvlLbl val="0"/>
      </c:catAx>
      <c:valAx>
        <c:axId val="150202624"/>
        <c:scaling>
          <c:orientation val="minMax"/>
          <c:min val="10"/>
        </c:scaling>
        <c:delete val="0"/>
        <c:axPos val="l"/>
        <c:majorGridlines/>
        <c:title>
          <c:tx>
            <c:rich>
              <a:bodyPr/>
              <a:lstStyle/>
              <a:p>
                <a:pPr>
                  <a:defRPr/>
                </a:pPr>
                <a:r>
                  <a:rPr lang="hr-HR"/>
                  <a:t>mg/l</a:t>
                </a:r>
              </a:p>
            </c:rich>
          </c:tx>
          <c:overlay val="0"/>
        </c:title>
        <c:numFmt formatCode="General" sourceLinked="1"/>
        <c:majorTickMark val="none"/>
        <c:minorTickMark val="none"/>
        <c:tickLblPos val="nextTo"/>
        <c:crossAx val="1502010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List1!$B$66</c:f>
              <c:strCache>
                <c:ptCount val="1"/>
                <c:pt idx="0">
                  <c:v>Mrzlac</c:v>
                </c:pt>
              </c:strCache>
            </c:strRef>
          </c:tx>
          <c:marker>
            <c:symbol val="none"/>
          </c:marker>
          <c:cat>
            <c:strRef>
              <c:f>List1!$A$67:$A$77</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List1!$B$67:$B$77</c:f>
              <c:numCache>
                <c:formatCode>General</c:formatCode>
                <c:ptCount val="11"/>
                <c:pt idx="0">
                  <c:v>355</c:v>
                </c:pt>
                <c:pt idx="1">
                  <c:v>330</c:v>
                </c:pt>
                <c:pt idx="2">
                  <c:v>365</c:v>
                </c:pt>
                <c:pt idx="3">
                  <c:v>418</c:v>
                </c:pt>
                <c:pt idx="4">
                  <c:v>370</c:v>
                </c:pt>
                <c:pt idx="5">
                  <c:v>420</c:v>
                </c:pt>
                <c:pt idx="6">
                  <c:v>475</c:v>
                </c:pt>
                <c:pt idx="7">
                  <c:v>520</c:v>
                </c:pt>
                <c:pt idx="8">
                  <c:v>545</c:v>
                </c:pt>
                <c:pt idx="9">
                  <c:v>555</c:v>
                </c:pt>
              </c:numCache>
            </c:numRef>
          </c:val>
          <c:smooth val="0"/>
          <c:extLst>
            <c:ext xmlns:c16="http://schemas.microsoft.com/office/drawing/2014/chart" uri="{C3380CC4-5D6E-409C-BE32-E72D297353CC}">
              <c16:uniqueId val="{00000000-7915-4575-9702-813217E8D1D7}"/>
            </c:ext>
          </c:extLst>
        </c:ser>
        <c:ser>
          <c:idx val="1"/>
          <c:order val="1"/>
          <c:tx>
            <c:strRef>
              <c:f>List1!$C$66</c:f>
              <c:strCache>
                <c:ptCount val="1"/>
                <c:pt idx="0">
                  <c:v>Malo vrelo</c:v>
                </c:pt>
              </c:strCache>
            </c:strRef>
          </c:tx>
          <c:marker>
            <c:symbol val="none"/>
          </c:marker>
          <c:cat>
            <c:strRef>
              <c:f>List1!$A$67:$A$77</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List1!$C$67:$C$77</c:f>
              <c:numCache>
                <c:formatCode>General</c:formatCode>
                <c:ptCount val="11"/>
                <c:pt idx="0">
                  <c:v>390</c:v>
                </c:pt>
                <c:pt idx="1">
                  <c:v>365</c:v>
                </c:pt>
                <c:pt idx="2">
                  <c:v>315</c:v>
                </c:pt>
                <c:pt idx="3">
                  <c:v>310</c:v>
                </c:pt>
                <c:pt idx="4">
                  <c:v>300</c:v>
                </c:pt>
                <c:pt idx="5">
                  <c:v>375</c:v>
                </c:pt>
                <c:pt idx="6">
                  <c:v>475</c:v>
                </c:pt>
                <c:pt idx="7">
                  <c:v>350</c:v>
                </c:pt>
                <c:pt idx="8">
                  <c:v>410</c:v>
                </c:pt>
                <c:pt idx="9">
                  <c:v>470</c:v>
                </c:pt>
              </c:numCache>
            </c:numRef>
          </c:val>
          <c:smooth val="0"/>
          <c:extLst>
            <c:ext xmlns:c16="http://schemas.microsoft.com/office/drawing/2014/chart" uri="{C3380CC4-5D6E-409C-BE32-E72D297353CC}">
              <c16:uniqueId val="{00000001-7915-4575-9702-813217E8D1D7}"/>
            </c:ext>
          </c:extLst>
        </c:ser>
        <c:ser>
          <c:idx val="2"/>
          <c:order val="2"/>
          <c:tx>
            <c:strRef>
              <c:f>List1!$D$66</c:f>
              <c:strCache>
                <c:ptCount val="1"/>
                <c:pt idx="0">
                  <c:v>Cijevo</c:v>
                </c:pt>
              </c:strCache>
            </c:strRef>
          </c:tx>
          <c:marker>
            <c:symbol val="none"/>
          </c:marker>
          <c:cat>
            <c:strRef>
              <c:f>List1!$A$67:$A$77</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List1!$D$67:$D$77</c:f>
              <c:numCache>
                <c:formatCode>General</c:formatCode>
                <c:ptCount val="11"/>
                <c:pt idx="0">
                  <c:v>380</c:v>
                </c:pt>
                <c:pt idx="1">
                  <c:v>390</c:v>
                </c:pt>
                <c:pt idx="2">
                  <c:v>395</c:v>
                </c:pt>
                <c:pt idx="3">
                  <c:v>480</c:v>
                </c:pt>
                <c:pt idx="4">
                  <c:v>520</c:v>
                </c:pt>
                <c:pt idx="5">
                  <c:v>590</c:v>
                </c:pt>
                <c:pt idx="6">
                  <c:v>495</c:v>
                </c:pt>
                <c:pt idx="7">
                  <c:v>580</c:v>
                </c:pt>
                <c:pt idx="8">
                  <c:v>570</c:v>
                </c:pt>
                <c:pt idx="9">
                  <c:v>416</c:v>
                </c:pt>
              </c:numCache>
            </c:numRef>
          </c:val>
          <c:smooth val="0"/>
          <c:extLst>
            <c:ext xmlns:c16="http://schemas.microsoft.com/office/drawing/2014/chart" uri="{C3380CC4-5D6E-409C-BE32-E72D297353CC}">
              <c16:uniqueId val="{00000002-7915-4575-9702-813217E8D1D7}"/>
            </c:ext>
          </c:extLst>
        </c:ser>
        <c:dLbls>
          <c:showLegendKey val="0"/>
          <c:showVal val="0"/>
          <c:showCatName val="0"/>
          <c:showSerName val="0"/>
          <c:showPercent val="0"/>
          <c:showBubbleSize val="0"/>
        </c:dLbls>
        <c:smooth val="0"/>
        <c:axId val="150239104"/>
        <c:axId val="150240640"/>
      </c:lineChart>
      <c:catAx>
        <c:axId val="150239104"/>
        <c:scaling>
          <c:orientation val="minMax"/>
        </c:scaling>
        <c:delete val="0"/>
        <c:axPos val="b"/>
        <c:numFmt formatCode="General" sourceLinked="0"/>
        <c:majorTickMark val="none"/>
        <c:minorTickMark val="none"/>
        <c:tickLblPos val="nextTo"/>
        <c:crossAx val="150240640"/>
        <c:crosses val="autoZero"/>
        <c:auto val="1"/>
        <c:lblAlgn val="ctr"/>
        <c:lblOffset val="100"/>
        <c:noMultiLvlLbl val="0"/>
      </c:catAx>
      <c:valAx>
        <c:axId val="150240640"/>
        <c:scaling>
          <c:orientation val="minMax"/>
          <c:min val="250"/>
        </c:scaling>
        <c:delete val="0"/>
        <c:axPos val="l"/>
        <c:majorGridlines/>
        <c:title>
          <c:tx>
            <c:rich>
              <a:bodyPr/>
              <a:lstStyle/>
              <a:p>
                <a:pPr>
                  <a:defRPr/>
                </a:pPr>
                <a:r>
                  <a:rPr lang="hr-HR"/>
                  <a:t>mg/l</a:t>
                </a:r>
              </a:p>
            </c:rich>
          </c:tx>
          <c:overlay val="0"/>
        </c:title>
        <c:numFmt formatCode="General" sourceLinked="1"/>
        <c:majorTickMark val="none"/>
        <c:minorTickMark val="none"/>
        <c:tickLblPos val="nextTo"/>
        <c:crossAx val="15023910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List1!$B$49</c:f>
              <c:strCache>
                <c:ptCount val="1"/>
                <c:pt idx="0">
                  <c:v>Mrzlac</c:v>
                </c:pt>
              </c:strCache>
            </c:strRef>
          </c:tx>
          <c:marker>
            <c:symbol val="none"/>
          </c:marker>
          <c:cat>
            <c:strRef>
              <c:f>List1!$A$50:$A$59</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List1!$B$50:$B$59</c:f>
              <c:numCache>
                <c:formatCode>General</c:formatCode>
                <c:ptCount val="10"/>
                <c:pt idx="0">
                  <c:v>305</c:v>
                </c:pt>
                <c:pt idx="1">
                  <c:v>295</c:v>
                </c:pt>
                <c:pt idx="2">
                  <c:v>315</c:v>
                </c:pt>
                <c:pt idx="3">
                  <c:v>375</c:v>
                </c:pt>
                <c:pt idx="4">
                  <c:v>300</c:v>
                </c:pt>
                <c:pt idx="5">
                  <c:v>350</c:v>
                </c:pt>
                <c:pt idx="6">
                  <c:v>375</c:v>
                </c:pt>
                <c:pt idx="7">
                  <c:v>385</c:v>
                </c:pt>
                <c:pt idx="8">
                  <c:v>415</c:v>
                </c:pt>
                <c:pt idx="9">
                  <c:v>430</c:v>
                </c:pt>
              </c:numCache>
            </c:numRef>
          </c:val>
          <c:smooth val="0"/>
          <c:extLst>
            <c:ext xmlns:c16="http://schemas.microsoft.com/office/drawing/2014/chart" uri="{C3380CC4-5D6E-409C-BE32-E72D297353CC}">
              <c16:uniqueId val="{00000000-F352-4DFF-90F8-93BAA948DD7C}"/>
            </c:ext>
          </c:extLst>
        </c:ser>
        <c:ser>
          <c:idx val="1"/>
          <c:order val="1"/>
          <c:tx>
            <c:strRef>
              <c:f>List1!$C$49</c:f>
              <c:strCache>
                <c:ptCount val="1"/>
                <c:pt idx="0">
                  <c:v>Malo vrelo</c:v>
                </c:pt>
              </c:strCache>
            </c:strRef>
          </c:tx>
          <c:marker>
            <c:symbol val="none"/>
          </c:marker>
          <c:cat>
            <c:strRef>
              <c:f>List1!$A$50:$A$59</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List1!$C$50:$C$59</c:f>
              <c:numCache>
                <c:formatCode>General</c:formatCode>
                <c:ptCount val="10"/>
                <c:pt idx="0">
                  <c:v>350</c:v>
                </c:pt>
                <c:pt idx="1">
                  <c:v>315</c:v>
                </c:pt>
                <c:pt idx="2">
                  <c:v>285</c:v>
                </c:pt>
                <c:pt idx="3">
                  <c:v>270</c:v>
                </c:pt>
                <c:pt idx="4">
                  <c:v>250</c:v>
                </c:pt>
                <c:pt idx="5">
                  <c:v>325</c:v>
                </c:pt>
                <c:pt idx="6">
                  <c:v>385</c:v>
                </c:pt>
                <c:pt idx="7">
                  <c:v>310</c:v>
                </c:pt>
                <c:pt idx="8">
                  <c:v>370</c:v>
                </c:pt>
                <c:pt idx="9">
                  <c:v>380</c:v>
                </c:pt>
              </c:numCache>
            </c:numRef>
          </c:val>
          <c:smooth val="0"/>
          <c:extLst>
            <c:ext xmlns:c16="http://schemas.microsoft.com/office/drawing/2014/chart" uri="{C3380CC4-5D6E-409C-BE32-E72D297353CC}">
              <c16:uniqueId val="{00000001-F352-4DFF-90F8-93BAA948DD7C}"/>
            </c:ext>
          </c:extLst>
        </c:ser>
        <c:ser>
          <c:idx val="2"/>
          <c:order val="2"/>
          <c:tx>
            <c:strRef>
              <c:f>List1!$D$49</c:f>
              <c:strCache>
                <c:ptCount val="1"/>
                <c:pt idx="0">
                  <c:v>Cijevi</c:v>
                </c:pt>
              </c:strCache>
            </c:strRef>
          </c:tx>
          <c:marker>
            <c:symbol val="none"/>
          </c:marker>
          <c:cat>
            <c:strRef>
              <c:f>List1!$A$50:$A$59</c:f>
              <c:strCache>
                <c:ptCount val="10"/>
                <c:pt idx="0">
                  <c:v>30.11.2015.</c:v>
                </c:pt>
                <c:pt idx="1">
                  <c:v>18.12.2015.</c:v>
                </c:pt>
                <c:pt idx="2">
                  <c:v>26.01.2016.</c:v>
                </c:pt>
                <c:pt idx="3">
                  <c:v>12.02.2016.</c:v>
                </c:pt>
                <c:pt idx="4">
                  <c:v>15.03.2016.</c:v>
                </c:pt>
                <c:pt idx="5">
                  <c:v>23.09.2016.</c:v>
                </c:pt>
                <c:pt idx="6">
                  <c:v>24.02.2017.</c:v>
                </c:pt>
                <c:pt idx="7">
                  <c:v>07.04.2017.</c:v>
                </c:pt>
                <c:pt idx="8">
                  <c:v>12.05.2017.</c:v>
                </c:pt>
                <c:pt idx="9">
                  <c:v>26.05.2017.</c:v>
                </c:pt>
              </c:strCache>
            </c:strRef>
          </c:cat>
          <c:val>
            <c:numRef>
              <c:f>List1!$D$50:$D$59</c:f>
              <c:numCache>
                <c:formatCode>General</c:formatCode>
                <c:ptCount val="10"/>
                <c:pt idx="0">
                  <c:v>340</c:v>
                </c:pt>
                <c:pt idx="1">
                  <c:v>350</c:v>
                </c:pt>
                <c:pt idx="2">
                  <c:v>375</c:v>
                </c:pt>
                <c:pt idx="3">
                  <c:v>315</c:v>
                </c:pt>
                <c:pt idx="4">
                  <c:v>390</c:v>
                </c:pt>
                <c:pt idx="5">
                  <c:v>405</c:v>
                </c:pt>
                <c:pt idx="6">
                  <c:v>415</c:v>
                </c:pt>
                <c:pt idx="7">
                  <c:v>418</c:v>
                </c:pt>
                <c:pt idx="8">
                  <c:v>385</c:v>
                </c:pt>
                <c:pt idx="9">
                  <c:v>420</c:v>
                </c:pt>
              </c:numCache>
            </c:numRef>
          </c:val>
          <c:smooth val="0"/>
          <c:extLst>
            <c:ext xmlns:c16="http://schemas.microsoft.com/office/drawing/2014/chart" uri="{C3380CC4-5D6E-409C-BE32-E72D297353CC}">
              <c16:uniqueId val="{00000002-F352-4DFF-90F8-93BAA948DD7C}"/>
            </c:ext>
          </c:extLst>
        </c:ser>
        <c:dLbls>
          <c:showLegendKey val="0"/>
          <c:showVal val="0"/>
          <c:showCatName val="0"/>
          <c:showSerName val="0"/>
          <c:showPercent val="0"/>
          <c:showBubbleSize val="0"/>
        </c:dLbls>
        <c:smooth val="0"/>
        <c:axId val="150305792"/>
        <c:axId val="150307584"/>
      </c:lineChart>
      <c:catAx>
        <c:axId val="150305792"/>
        <c:scaling>
          <c:orientation val="minMax"/>
        </c:scaling>
        <c:delete val="0"/>
        <c:axPos val="b"/>
        <c:numFmt formatCode="General" sourceLinked="0"/>
        <c:majorTickMark val="none"/>
        <c:minorTickMark val="none"/>
        <c:tickLblPos val="nextTo"/>
        <c:crossAx val="150307584"/>
        <c:crosses val="autoZero"/>
        <c:auto val="1"/>
        <c:lblAlgn val="ctr"/>
        <c:lblOffset val="100"/>
        <c:noMultiLvlLbl val="0"/>
      </c:catAx>
      <c:valAx>
        <c:axId val="150307584"/>
        <c:scaling>
          <c:orientation val="minMax"/>
          <c:min val="240"/>
        </c:scaling>
        <c:delete val="0"/>
        <c:axPos val="l"/>
        <c:majorGridlines/>
        <c:title>
          <c:tx>
            <c:rich>
              <a:bodyPr/>
              <a:lstStyle/>
              <a:p>
                <a:pPr>
                  <a:defRPr/>
                </a:pPr>
                <a:r>
                  <a:rPr lang="hr-HR"/>
                  <a:t>mg/l</a:t>
                </a:r>
              </a:p>
            </c:rich>
          </c:tx>
          <c:layout>
            <c:manualLayout>
              <c:xMode val="edge"/>
              <c:yMode val="edge"/>
              <c:x val="3.6111111111111212E-2"/>
              <c:y val="0.3574398512685914"/>
            </c:manualLayout>
          </c:layout>
          <c:overlay val="0"/>
        </c:title>
        <c:numFmt formatCode="General" sourceLinked="1"/>
        <c:majorTickMark val="none"/>
        <c:minorTickMark val="none"/>
        <c:tickLblPos val="nextTo"/>
        <c:crossAx val="1503057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90696-4DB4-4E6A-AFB8-C5DAB34B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2329</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Ines</cp:lastModifiedBy>
  <cp:revision>26</cp:revision>
  <dcterms:created xsi:type="dcterms:W3CDTF">2018-04-27T21:06:00Z</dcterms:created>
  <dcterms:modified xsi:type="dcterms:W3CDTF">2018-05-04T11:58:00Z</dcterms:modified>
</cp:coreProperties>
</file>