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12" w:rsidRPr="00D03EEC" w:rsidRDefault="00B45A87" w:rsidP="001C481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UTJECAJ </w:t>
      </w:r>
      <w:r w:rsidR="001C4812" w:rsidRPr="00D03EEC">
        <w:rPr>
          <w:rFonts w:ascii="Arial" w:hAnsi="Arial" w:cs="Arial"/>
          <w:sz w:val="20"/>
          <w:szCs w:val="20"/>
        </w:rPr>
        <w:t>OTPADNE VODE NASEL</w:t>
      </w:r>
      <w:r w:rsidR="001C4812">
        <w:rPr>
          <w:rFonts w:ascii="Arial" w:hAnsi="Arial" w:cs="Arial"/>
          <w:sz w:val="20"/>
          <w:szCs w:val="20"/>
        </w:rPr>
        <w:t xml:space="preserve">JA MAHIČNO NA </w:t>
      </w:r>
      <w:r>
        <w:rPr>
          <w:rFonts w:ascii="Arial" w:hAnsi="Arial" w:cs="Arial"/>
          <w:sz w:val="20"/>
          <w:szCs w:val="20"/>
        </w:rPr>
        <w:t xml:space="preserve"> KVALITETU RIJEKE KUPE</w:t>
      </w:r>
    </w:p>
    <w:p w:rsidR="001C4812" w:rsidRPr="00D03EEC" w:rsidRDefault="001C4812" w:rsidP="001C481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Autori: Matea </w:t>
      </w:r>
      <w:proofErr w:type="spellStart"/>
      <w:r>
        <w:rPr>
          <w:rFonts w:ascii="Arial" w:hAnsi="Arial" w:cs="Arial"/>
          <w:sz w:val="20"/>
          <w:szCs w:val="20"/>
        </w:rPr>
        <w:t>Gašljević</w:t>
      </w:r>
      <w:proofErr w:type="spellEnd"/>
      <w:r>
        <w:rPr>
          <w:rFonts w:ascii="Arial" w:hAnsi="Arial" w:cs="Arial"/>
          <w:sz w:val="20"/>
          <w:szCs w:val="20"/>
        </w:rPr>
        <w:t>, Lukrecija Seljan, Kristijan Šimunić</w:t>
      </w:r>
    </w:p>
    <w:p w:rsidR="001C4812" w:rsidRPr="00D03EEC" w:rsidRDefault="001C4812" w:rsidP="001C481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03EEC">
        <w:rPr>
          <w:rFonts w:ascii="Arial" w:hAnsi="Arial" w:cs="Arial"/>
          <w:sz w:val="20"/>
          <w:szCs w:val="20"/>
        </w:rPr>
        <w:t>Mentor: Ljiljana Panjević, prof.</w:t>
      </w:r>
    </w:p>
    <w:p w:rsidR="000149D0" w:rsidRDefault="001C4812" w:rsidP="00B45A8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03EEC">
        <w:rPr>
          <w:rFonts w:ascii="Arial" w:hAnsi="Arial" w:cs="Arial"/>
          <w:sz w:val="20"/>
          <w:szCs w:val="20"/>
        </w:rPr>
        <w:t>OSNOVNA ŠKOLA</w:t>
      </w:r>
      <w:r w:rsidR="00B45A87">
        <w:rPr>
          <w:rFonts w:ascii="Arial" w:hAnsi="Arial" w:cs="Arial"/>
          <w:sz w:val="20"/>
          <w:szCs w:val="20"/>
        </w:rPr>
        <w:t xml:space="preserve"> MAHIČNO, KARLOVAC</w:t>
      </w:r>
    </w:p>
    <w:p w:rsidR="00653788" w:rsidRPr="00B45A87" w:rsidRDefault="00653788" w:rsidP="00B45A8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53788" w:rsidRPr="00D03EEC" w:rsidRDefault="00653788" w:rsidP="00653788">
      <w:pPr>
        <w:pStyle w:val="Odlomakpopis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03EEC">
        <w:rPr>
          <w:rFonts w:ascii="Arial" w:hAnsi="Arial" w:cs="Arial"/>
          <w:sz w:val="20"/>
          <w:szCs w:val="20"/>
        </w:rPr>
        <w:t>ISTRAŽIVAČKA PITANJA / HIPOTEZE</w:t>
      </w:r>
    </w:p>
    <w:p w:rsidR="007919E4" w:rsidRDefault="000E30C9" w:rsidP="009140A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školskoj godini 2014./2015.</w:t>
      </w:r>
      <w:r w:rsidR="000149D0" w:rsidRPr="00BB2125">
        <w:rPr>
          <w:rFonts w:ascii="Arial" w:hAnsi="Arial" w:cs="Arial"/>
          <w:sz w:val="20"/>
          <w:szCs w:val="20"/>
        </w:rPr>
        <w:t xml:space="preserve"> sudjelovali</w:t>
      </w:r>
      <w:r>
        <w:rPr>
          <w:rFonts w:ascii="Arial" w:hAnsi="Arial" w:cs="Arial"/>
          <w:sz w:val="20"/>
          <w:szCs w:val="20"/>
        </w:rPr>
        <w:t xml:space="preserve"> smo</w:t>
      </w:r>
      <w:r w:rsidR="000149D0" w:rsidRPr="00BB2125">
        <w:rPr>
          <w:rFonts w:ascii="Arial" w:hAnsi="Arial" w:cs="Arial"/>
          <w:sz w:val="20"/>
          <w:szCs w:val="20"/>
        </w:rPr>
        <w:t xml:space="preserve"> na Državnoj smotri </w:t>
      </w:r>
      <w:r w:rsidR="00D00175">
        <w:rPr>
          <w:rFonts w:ascii="Arial" w:hAnsi="Arial" w:cs="Arial"/>
          <w:sz w:val="20"/>
          <w:szCs w:val="20"/>
        </w:rPr>
        <w:t xml:space="preserve">i natjecanju </w:t>
      </w:r>
      <w:r w:rsidR="000149D0" w:rsidRPr="00BB2125">
        <w:rPr>
          <w:rFonts w:ascii="Arial" w:hAnsi="Arial" w:cs="Arial"/>
          <w:sz w:val="20"/>
          <w:szCs w:val="20"/>
        </w:rPr>
        <w:t>GLOBE škola u</w:t>
      </w:r>
      <w:r w:rsidR="00BC5A29">
        <w:rPr>
          <w:rFonts w:ascii="Arial" w:hAnsi="Arial" w:cs="Arial"/>
          <w:sz w:val="20"/>
          <w:szCs w:val="20"/>
        </w:rPr>
        <w:t xml:space="preserve"> </w:t>
      </w:r>
      <w:r w:rsidR="000149D0" w:rsidRPr="00BB2125">
        <w:rPr>
          <w:rFonts w:ascii="Arial" w:hAnsi="Arial" w:cs="Arial"/>
          <w:sz w:val="20"/>
          <w:szCs w:val="20"/>
        </w:rPr>
        <w:t xml:space="preserve">Daruvaru </w:t>
      </w:r>
      <w:r w:rsidR="008610E4">
        <w:rPr>
          <w:rFonts w:ascii="Arial" w:hAnsi="Arial" w:cs="Arial"/>
          <w:sz w:val="20"/>
          <w:szCs w:val="20"/>
        </w:rPr>
        <w:t>s projektom pod nazivom „Utječ</w:t>
      </w:r>
      <w:r w:rsidR="00B45A87" w:rsidRPr="00BB2125">
        <w:rPr>
          <w:rFonts w:ascii="Arial" w:hAnsi="Arial" w:cs="Arial"/>
          <w:sz w:val="20"/>
          <w:szCs w:val="20"/>
        </w:rPr>
        <w:t xml:space="preserve">u li </w:t>
      </w:r>
      <w:r w:rsidR="000149D0" w:rsidRPr="00BB2125">
        <w:rPr>
          <w:rFonts w:ascii="Arial" w:hAnsi="Arial" w:cs="Arial"/>
          <w:sz w:val="20"/>
          <w:szCs w:val="20"/>
        </w:rPr>
        <w:t>otp</w:t>
      </w:r>
      <w:r w:rsidR="00B45A87" w:rsidRPr="00BB2125">
        <w:rPr>
          <w:rFonts w:ascii="Arial" w:hAnsi="Arial" w:cs="Arial"/>
          <w:sz w:val="20"/>
          <w:szCs w:val="20"/>
        </w:rPr>
        <w:t xml:space="preserve">adne vode naselja </w:t>
      </w:r>
      <w:proofErr w:type="spellStart"/>
      <w:r w:rsidR="00B45A87" w:rsidRPr="00BB2125">
        <w:rPr>
          <w:rFonts w:ascii="Arial" w:hAnsi="Arial" w:cs="Arial"/>
          <w:sz w:val="20"/>
          <w:szCs w:val="20"/>
        </w:rPr>
        <w:t>Mahično</w:t>
      </w:r>
      <w:proofErr w:type="spellEnd"/>
      <w:r w:rsidR="00B45A87" w:rsidRPr="00BB2125">
        <w:rPr>
          <w:rFonts w:ascii="Arial" w:hAnsi="Arial" w:cs="Arial"/>
          <w:sz w:val="20"/>
          <w:szCs w:val="20"/>
        </w:rPr>
        <w:t xml:space="preserve"> </w:t>
      </w:r>
      <w:r w:rsidR="000149D0" w:rsidRPr="00BB2125">
        <w:rPr>
          <w:rFonts w:ascii="Arial" w:hAnsi="Arial" w:cs="Arial"/>
          <w:sz w:val="20"/>
          <w:szCs w:val="20"/>
        </w:rPr>
        <w:t>na</w:t>
      </w:r>
      <w:r w:rsidR="00B45A87" w:rsidRPr="00BB2125">
        <w:rPr>
          <w:rFonts w:ascii="Arial" w:hAnsi="Arial" w:cs="Arial"/>
          <w:sz w:val="20"/>
          <w:szCs w:val="20"/>
        </w:rPr>
        <w:t xml:space="preserve"> </w:t>
      </w:r>
      <w:r w:rsidR="000149D0" w:rsidRPr="00BB2125">
        <w:rPr>
          <w:rFonts w:ascii="Arial" w:hAnsi="Arial" w:cs="Arial"/>
          <w:sz w:val="20"/>
          <w:szCs w:val="20"/>
        </w:rPr>
        <w:t xml:space="preserve">fizikalno – kemijsku kvalitetu rijeke Kupe?“ U </w:t>
      </w:r>
      <w:r w:rsidR="00D00175">
        <w:rPr>
          <w:rFonts w:ascii="Arial" w:hAnsi="Arial" w:cs="Arial"/>
          <w:sz w:val="20"/>
          <w:szCs w:val="20"/>
        </w:rPr>
        <w:t>tom</w:t>
      </w:r>
      <w:r w:rsidR="00D00175" w:rsidRPr="00BB2125">
        <w:rPr>
          <w:rFonts w:ascii="Arial" w:hAnsi="Arial" w:cs="Arial"/>
          <w:sz w:val="20"/>
          <w:szCs w:val="20"/>
        </w:rPr>
        <w:t xml:space="preserve"> </w:t>
      </w:r>
      <w:r w:rsidR="000149D0" w:rsidRPr="00BB2125">
        <w:rPr>
          <w:rFonts w:ascii="Arial" w:hAnsi="Arial" w:cs="Arial"/>
          <w:sz w:val="20"/>
          <w:szCs w:val="20"/>
        </w:rPr>
        <w:t>projektu nismo</w:t>
      </w:r>
      <w:r w:rsidR="00C96597">
        <w:rPr>
          <w:rFonts w:ascii="Arial" w:hAnsi="Arial" w:cs="Arial"/>
          <w:sz w:val="20"/>
          <w:szCs w:val="20"/>
        </w:rPr>
        <w:t xml:space="preserve"> uspjeli </w:t>
      </w:r>
      <w:r w:rsidR="00D00175">
        <w:rPr>
          <w:rFonts w:ascii="Arial" w:hAnsi="Arial" w:cs="Arial"/>
          <w:sz w:val="20"/>
          <w:szCs w:val="20"/>
        </w:rPr>
        <w:t>detektirati mjerljiv utjecaj</w:t>
      </w:r>
      <w:r w:rsidR="000149D0" w:rsidRPr="00BB2125">
        <w:rPr>
          <w:rFonts w:ascii="Arial" w:hAnsi="Arial" w:cs="Arial"/>
          <w:sz w:val="20"/>
          <w:szCs w:val="20"/>
        </w:rPr>
        <w:t xml:space="preserve"> otpadne vode naselja </w:t>
      </w:r>
      <w:proofErr w:type="spellStart"/>
      <w:r w:rsidR="000149D0" w:rsidRPr="00BB2125">
        <w:rPr>
          <w:rFonts w:ascii="Arial" w:hAnsi="Arial" w:cs="Arial"/>
          <w:sz w:val="20"/>
          <w:szCs w:val="20"/>
        </w:rPr>
        <w:t>Mah</w:t>
      </w:r>
      <w:r w:rsidR="000D10F5">
        <w:rPr>
          <w:rFonts w:ascii="Arial" w:hAnsi="Arial" w:cs="Arial"/>
          <w:sz w:val="20"/>
          <w:szCs w:val="20"/>
        </w:rPr>
        <w:t>ično</w:t>
      </w:r>
      <w:proofErr w:type="spellEnd"/>
      <w:r w:rsidR="000D10F5">
        <w:rPr>
          <w:rFonts w:ascii="Arial" w:hAnsi="Arial" w:cs="Arial"/>
          <w:sz w:val="20"/>
          <w:szCs w:val="20"/>
        </w:rPr>
        <w:t xml:space="preserve"> na kvalitetu rijeke Kupe</w:t>
      </w:r>
      <w:r w:rsidR="007919E4">
        <w:rPr>
          <w:rFonts w:ascii="Arial" w:hAnsi="Arial" w:cs="Arial"/>
          <w:sz w:val="20"/>
          <w:szCs w:val="20"/>
        </w:rPr>
        <w:t>. Odlučili smo nastaviti rad na projektu.</w:t>
      </w:r>
    </w:p>
    <w:p w:rsidR="00D00175" w:rsidRDefault="00D00175" w:rsidP="009140A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B2125" w:rsidRPr="00D03EEC" w:rsidRDefault="000D10F5" w:rsidP="009140A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Kupa</w:t>
      </w:r>
      <w:r w:rsidR="00BB2125" w:rsidRPr="00D03EEC">
        <w:rPr>
          <w:rFonts w:ascii="Arial" w:hAnsi="Arial" w:cs="Arial"/>
          <w:sz w:val="20"/>
          <w:szCs w:val="20"/>
        </w:rPr>
        <w:t xml:space="preserve"> je rijeka čiji je izvor i ušće u Hrvatskoj, a dijelom svoga toka čini granicu sa Slovenijom. Izvor ima izgled jezerca, a nalazi se u Nacionalnom parku Risnjak kod mjesta Razloge u Gorskom kotaru. Područje uz rijeku Kupu naziva se Pokuplje</w:t>
      </w:r>
      <w:r w:rsidR="003F732F">
        <w:rPr>
          <w:rFonts w:ascii="Arial" w:hAnsi="Arial" w:cs="Arial"/>
          <w:sz w:val="20"/>
          <w:szCs w:val="20"/>
        </w:rPr>
        <w:t>. Ukupna duljina</w:t>
      </w:r>
      <w:r w:rsidR="00BB2125" w:rsidRPr="00FF2638">
        <w:rPr>
          <w:rFonts w:ascii="Arial" w:hAnsi="Arial" w:cs="Arial"/>
          <w:sz w:val="20"/>
          <w:szCs w:val="20"/>
        </w:rPr>
        <w:t xml:space="preserve"> toka rijeke Kupe je 296 km.</w:t>
      </w:r>
      <w:r w:rsidR="00817A82">
        <w:rPr>
          <w:rFonts w:ascii="Arial" w:hAnsi="Arial" w:cs="Arial"/>
          <w:sz w:val="20"/>
          <w:szCs w:val="20"/>
        </w:rPr>
        <w:t xml:space="preserve"> Širina rijeke Kupe u naselju </w:t>
      </w:r>
      <w:proofErr w:type="spellStart"/>
      <w:r w:rsidR="00817A82">
        <w:rPr>
          <w:rFonts w:ascii="Arial" w:hAnsi="Arial" w:cs="Arial"/>
          <w:sz w:val="20"/>
          <w:szCs w:val="20"/>
        </w:rPr>
        <w:t>Mahično</w:t>
      </w:r>
      <w:proofErr w:type="spellEnd"/>
      <w:r w:rsidR="00817A82">
        <w:rPr>
          <w:rFonts w:ascii="Arial" w:hAnsi="Arial" w:cs="Arial"/>
          <w:sz w:val="20"/>
          <w:szCs w:val="20"/>
        </w:rPr>
        <w:t xml:space="preserve"> iznosi 50 metara. Prosječni protok rijeke Kupe je 283 m</w:t>
      </w:r>
      <w:r w:rsidR="00D00175" w:rsidRPr="009140AD">
        <w:rPr>
          <w:rFonts w:ascii="Simplified Arabic Fixed" w:hAnsi="Simplified Arabic Fixed" w:cs="Simplified Arabic Fixed"/>
          <w:sz w:val="20"/>
          <w:szCs w:val="20"/>
          <w:vertAlign w:val="superscript"/>
        </w:rPr>
        <w:t>3</w:t>
      </w:r>
      <w:r w:rsidR="00817A82">
        <w:rPr>
          <w:rFonts w:ascii="Arial" w:hAnsi="Arial" w:cs="Arial"/>
          <w:sz w:val="20"/>
          <w:szCs w:val="20"/>
        </w:rPr>
        <w:t>/s.</w:t>
      </w:r>
      <w:r w:rsidR="00BB2125" w:rsidRPr="00D03EEC">
        <w:rPr>
          <w:rFonts w:ascii="Arial" w:hAnsi="Arial" w:cs="Arial"/>
          <w:sz w:val="20"/>
          <w:szCs w:val="20"/>
        </w:rPr>
        <w:t xml:space="preserve"> Kupa prolazi i kroz naselje </w:t>
      </w:r>
      <w:proofErr w:type="spellStart"/>
      <w:r w:rsidR="00BB2125" w:rsidRPr="00D03EEC">
        <w:rPr>
          <w:rFonts w:ascii="Arial" w:hAnsi="Arial" w:cs="Arial"/>
          <w:sz w:val="20"/>
          <w:szCs w:val="20"/>
        </w:rPr>
        <w:t>Mahično</w:t>
      </w:r>
      <w:proofErr w:type="spellEnd"/>
      <w:r w:rsidR="00BB2125" w:rsidRPr="00D03EEC">
        <w:rPr>
          <w:rFonts w:ascii="Arial" w:hAnsi="Arial" w:cs="Arial"/>
          <w:sz w:val="20"/>
          <w:szCs w:val="20"/>
        </w:rPr>
        <w:t>. U ovom području, s desne strane, Kupi se pridružuje rijeka Dobra tvoreći prelijepo ušće, gdje se ljudi kupaju i love ribu. Malo dalje, s lijeve strane, počinje kanal Kupa-Kupa. Kanal je izgrađen radi zaštite grada Karlovca od poplavnih voda. U situaciji kada Kupa prijeđe metar visine, kanal se počinje puniti. Za vrijeme ljetnog vodostaja kanal je plitak i sliči  bari, a kada vodostaj rijeke Kupe dosegne 6 – 7 m kroz kanal voda teče bujično.</w:t>
      </w:r>
      <w:r w:rsidR="004F03F5" w:rsidRPr="00D03EEC">
        <w:rPr>
          <w:rFonts w:ascii="Arial" w:hAnsi="Arial" w:cs="Arial"/>
          <w:sz w:val="20"/>
          <w:szCs w:val="20"/>
        </w:rPr>
        <w:t xml:space="preserve"> </w:t>
      </w:r>
    </w:p>
    <w:p w:rsidR="009140AD" w:rsidRDefault="009140AD" w:rsidP="009140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88" w:rsidRDefault="00BB2125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3EEC">
        <w:rPr>
          <w:rFonts w:ascii="Arial" w:hAnsi="Arial" w:cs="Arial"/>
          <w:sz w:val="20"/>
          <w:szCs w:val="20"/>
        </w:rPr>
        <w:t xml:space="preserve">U naselju </w:t>
      </w:r>
      <w:proofErr w:type="spellStart"/>
      <w:r w:rsidRPr="00D03EEC">
        <w:rPr>
          <w:rFonts w:ascii="Arial" w:hAnsi="Arial" w:cs="Arial"/>
          <w:sz w:val="20"/>
          <w:szCs w:val="20"/>
        </w:rPr>
        <w:t>Mahično</w:t>
      </w:r>
      <w:proofErr w:type="spellEnd"/>
      <w:r w:rsidRPr="00D03EEC">
        <w:rPr>
          <w:rFonts w:ascii="Arial" w:hAnsi="Arial" w:cs="Arial"/>
          <w:sz w:val="20"/>
          <w:szCs w:val="20"/>
        </w:rPr>
        <w:t xml:space="preserve">, iako je nedaleko od grada Karlovca, ne postoji sustav javne odvodnje. Kućanstva imaju sabirne jame, koje bi u pravilu trebale biti pravilno izvedene bez ispusta u okolni teren, u ovom slučaju u rijeku Kupu. Međutim, otpadne vode naselja </w:t>
      </w:r>
      <w:proofErr w:type="spellStart"/>
      <w:r w:rsidRPr="00D03EEC">
        <w:rPr>
          <w:rFonts w:ascii="Arial" w:hAnsi="Arial" w:cs="Arial"/>
          <w:sz w:val="20"/>
          <w:szCs w:val="20"/>
        </w:rPr>
        <w:t>Mahično</w:t>
      </w:r>
      <w:proofErr w:type="spellEnd"/>
      <w:r w:rsidRPr="00D03EEC">
        <w:rPr>
          <w:rFonts w:ascii="Arial" w:hAnsi="Arial" w:cs="Arial"/>
          <w:sz w:val="20"/>
          <w:szCs w:val="20"/>
        </w:rPr>
        <w:t xml:space="preserve"> odvode se sistemom kanala direktno u rijeku Kupu. Jedan od tih kanala je i </w:t>
      </w:r>
      <w:proofErr w:type="spellStart"/>
      <w:r w:rsidRPr="00D03EEC">
        <w:rPr>
          <w:rFonts w:ascii="Arial" w:hAnsi="Arial" w:cs="Arial"/>
          <w:sz w:val="20"/>
          <w:szCs w:val="20"/>
        </w:rPr>
        <w:t>Kovarička</w:t>
      </w:r>
      <w:proofErr w:type="spellEnd"/>
      <w:r w:rsidRPr="00D03EEC">
        <w:rPr>
          <w:rFonts w:ascii="Arial" w:hAnsi="Arial" w:cs="Arial"/>
          <w:sz w:val="20"/>
          <w:szCs w:val="20"/>
        </w:rPr>
        <w:t xml:space="preserve"> koja se nalazi oko 3 km od naše osnovne škole.</w:t>
      </w:r>
      <w:r w:rsidR="003F732F">
        <w:rPr>
          <w:rFonts w:ascii="Arial" w:hAnsi="Arial" w:cs="Arial"/>
          <w:sz w:val="20"/>
          <w:szCs w:val="20"/>
        </w:rPr>
        <w:t xml:space="preserve"> Duljina kanala </w:t>
      </w:r>
      <w:proofErr w:type="spellStart"/>
      <w:r w:rsidR="003F732F">
        <w:rPr>
          <w:rFonts w:ascii="Arial" w:hAnsi="Arial" w:cs="Arial"/>
          <w:sz w:val="20"/>
          <w:szCs w:val="20"/>
        </w:rPr>
        <w:t>Kovarička</w:t>
      </w:r>
      <w:proofErr w:type="spellEnd"/>
      <w:r w:rsidR="003F732F">
        <w:rPr>
          <w:rFonts w:ascii="Arial" w:hAnsi="Arial" w:cs="Arial"/>
          <w:sz w:val="20"/>
          <w:szCs w:val="20"/>
        </w:rPr>
        <w:t xml:space="preserve"> je 25 m, a širina 2 metra.</w:t>
      </w:r>
      <w:r w:rsidRPr="00D03EEC">
        <w:rPr>
          <w:rFonts w:ascii="Arial" w:hAnsi="Arial" w:cs="Arial"/>
          <w:sz w:val="20"/>
          <w:szCs w:val="20"/>
        </w:rPr>
        <w:t xml:space="preserve"> </w:t>
      </w:r>
      <w:r w:rsidR="007919E4">
        <w:rPr>
          <w:rFonts w:ascii="Arial" w:hAnsi="Arial" w:cs="Arial"/>
          <w:sz w:val="20"/>
          <w:szCs w:val="20"/>
        </w:rPr>
        <w:t xml:space="preserve">Ove godine odlučili smo odrediti utjecaj otpadnih voda naselja </w:t>
      </w:r>
      <w:proofErr w:type="spellStart"/>
      <w:r w:rsidR="007919E4">
        <w:rPr>
          <w:rFonts w:ascii="Arial" w:hAnsi="Arial" w:cs="Arial"/>
          <w:sz w:val="20"/>
          <w:szCs w:val="20"/>
        </w:rPr>
        <w:t>Mahično</w:t>
      </w:r>
      <w:proofErr w:type="spellEnd"/>
      <w:r w:rsidR="007919E4">
        <w:rPr>
          <w:rFonts w:ascii="Arial" w:hAnsi="Arial" w:cs="Arial"/>
          <w:sz w:val="20"/>
          <w:szCs w:val="20"/>
        </w:rPr>
        <w:t xml:space="preserve"> na kvalitetu rijeke Kupe. Osim fizikalno-kemijskih parametara napravili smo i mikrobiološku analizu vode.</w:t>
      </w:r>
      <w:r w:rsidR="00D00175">
        <w:rPr>
          <w:rFonts w:ascii="Arial" w:hAnsi="Arial" w:cs="Arial"/>
          <w:sz w:val="20"/>
          <w:szCs w:val="20"/>
        </w:rPr>
        <w:t xml:space="preserve"> Naša</w:t>
      </w:r>
      <w:r w:rsidR="004F03F5">
        <w:rPr>
          <w:rFonts w:ascii="Arial" w:hAnsi="Arial" w:cs="Arial"/>
          <w:sz w:val="20"/>
          <w:szCs w:val="20"/>
        </w:rPr>
        <w:t xml:space="preserve"> hipoteza bila je da postoji utjecaj kanala </w:t>
      </w:r>
      <w:proofErr w:type="spellStart"/>
      <w:r w:rsidR="004F03F5">
        <w:rPr>
          <w:rFonts w:ascii="Arial" w:hAnsi="Arial" w:cs="Arial"/>
          <w:sz w:val="20"/>
          <w:szCs w:val="20"/>
        </w:rPr>
        <w:t>Kovarička</w:t>
      </w:r>
      <w:proofErr w:type="spellEnd"/>
      <w:r w:rsidR="004F03F5">
        <w:rPr>
          <w:rFonts w:ascii="Arial" w:hAnsi="Arial" w:cs="Arial"/>
          <w:sz w:val="20"/>
          <w:szCs w:val="20"/>
        </w:rPr>
        <w:t xml:space="preserve"> na rijeku Kupu te ga možemo zabilježiti neposredno nakon utoka kanala u rijeku Kupu.</w:t>
      </w:r>
    </w:p>
    <w:p w:rsidR="0095022C" w:rsidRDefault="0095022C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3788" w:rsidRPr="00037896" w:rsidRDefault="00653788" w:rsidP="005D7BE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37896">
        <w:rPr>
          <w:rFonts w:ascii="Arial" w:hAnsi="Arial" w:cs="Arial"/>
          <w:sz w:val="20"/>
          <w:szCs w:val="20"/>
        </w:rPr>
        <w:t>METODE ISTRAŽIVANJA</w:t>
      </w:r>
    </w:p>
    <w:p w:rsidR="00653788" w:rsidRPr="00D03EEC" w:rsidRDefault="00653788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3EEC">
        <w:rPr>
          <w:rFonts w:ascii="Arial" w:hAnsi="Arial" w:cs="Arial"/>
          <w:sz w:val="20"/>
          <w:szCs w:val="20"/>
        </w:rPr>
        <w:t>Za realizaciju projekta određivali smo fizik</w:t>
      </w:r>
      <w:r w:rsidR="008610E4">
        <w:rPr>
          <w:rFonts w:ascii="Arial" w:hAnsi="Arial" w:cs="Arial"/>
          <w:sz w:val="20"/>
          <w:szCs w:val="20"/>
        </w:rPr>
        <w:t>alno-kemijske pokazatelje na</w:t>
      </w:r>
      <w:r w:rsidRPr="00D03E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tri </w:t>
      </w:r>
      <w:r w:rsidRPr="00D03EEC">
        <w:rPr>
          <w:rFonts w:ascii="Arial" w:hAnsi="Arial" w:cs="Arial"/>
          <w:sz w:val="20"/>
          <w:szCs w:val="20"/>
        </w:rPr>
        <w:t xml:space="preserve">lokacije: kanal </w:t>
      </w:r>
      <w:proofErr w:type="spellStart"/>
      <w:r w:rsidRPr="00D03EEC">
        <w:rPr>
          <w:rFonts w:ascii="Arial" w:hAnsi="Arial" w:cs="Arial"/>
          <w:sz w:val="20"/>
          <w:szCs w:val="20"/>
        </w:rPr>
        <w:t>Kovarička</w:t>
      </w:r>
      <w:proofErr w:type="spellEnd"/>
      <w:r w:rsidRPr="00D03EEC">
        <w:rPr>
          <w:rFonts w:ascii="Arial" w:hAnsi="Arial" w:cs="Arial"/>
          <w:sz w:val="20"/>
          <w:szCs w:val="20"/>
        </w:rPr>
        <w:t>,</w:t>
      </w:r>
      <w:r w:rsidR="00D00175">
        <w:rPr>
          <w:rFonts w:ascii="Arial" w:hAnsi="Arial" w:cs="Arial"/>
          <w:sz w:val="20"/>
          <w:szCs w:val="20"/>
        </w:rPr>
        <w:t xml:space="preserve"> </w:t>
      </w:r>
      <w:r w:rsidR="008610E4">
        <w:rPr>
          <w:rFonts w:ascii="Arial" w:hAnsi="Arial" w:cs="Arial"/>
          <w:sz w:val="20"/>
          <w:szCs w:val="20"/>
        </w:rPr>
        <w:t>Kupa</w:t>
      </w:r>
      <w:r w:rsidRPr="00D03EEC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5 m uzvodno od</w:t>
      </w:r>
      <w:r w:rsidR="008610E4">
        <w:rPr>
          <w:rFonts w:ascii="Arial" w:hAnsi="Arial" w:cs="Arial"/>
          <w:sz w:val="20"/>
          <w:szCs w:val="20"/>
        </w:rPr>
        <w:t xml:space="preserve"> utoka</w:t>
      </w:r>
      <w:r>
        <w:rPr>
          <w:rFonts w:ascii="Arial" w:hAnsi="Arial" w:cs="Arial"/>
          <w:sz w:val="20"/>
          <w:szCs w:val="20"/>
        </w:rPr>
        <w:t xml:space="preserve"> kanala </w:t>
      </w:r>
      <w:proofErr w:type="spellStart"/>
      <w:r>
        <w:rPr>
          <w:rFonts w:ascii="Arial" w:hAnsi="Arial" w:cs="Arial"/>
          <w:sz w:val="20"/>
          <w:szCs w:val="20"/>
        </w:rPr>
        <w:t>Kovarička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  <w:r w:rsidRPr="00D03EEC">
        <w:rPr>
          <w:rFonts w:ascii="Arial" w:hAnsi="Arial" w:cs="Arial"/>
          <w:sz w:val="20"/>
          <w:szCs w:val="20"/>
        </w:rPr>
        <w:t xml:space="preserve"> </w:t>
      </w:r>
      <w:r w:rsidR="008610E4">
        <w:rPr>
          <w:rFonts w:ascii="Arial" w:hAnsi="Arial" w:cs="Arial"/>
          <w:sz w:val="20"/>
          <w:szCs w:val="20"/>
        </w:rPr>
        <w:t xml:space="preserve">Kupa </w:t>
      </w:r>
      <w:r w:rsidRPr="00D03EEC">
        <w:rPr>
          <w:rFonts w:ascii="Arial" w:hAnsi="Arial" w:cs="Arial"/>
          <w:sz w:val="20"/>
          <w:szCs w:val="20"/>
        </w:rPr>
        <w:t>35 m</w:t>
      </w:r>
      <w:r>
        <w:rPr>
          <w:rFonts w:ascii="Arial" w:hAnsi="Arial" w:cs="Arial"/>
          <w:sz w:val="20"/>
          <w:szCs w:val="20"/>
        </w:rPr>
        <w:t xml:space="preserve"> nizvodno od</w:t>
      </w:r>
      <w:r w:rsidR="008610E4">
        <w:rPr>
          <w:rFonts w:ascii="Arial" w:hAnsi="Arial" w:cs="Arial"/>
          <w:sz w:val="20"/>
          <w:szCs w:val="20"/>
        </w:rPr>
        <w:t xml:space="preserve"> utoka</w:t>
      </w:r>
      <w:r>
        <w:rPr>
          <w:rFonts w:ascii="Arial" w:hAnsi="Arial" w:cs="Arial"/>
          <w:sz w:val="20"/>
          <w:szCs w:val="20"/>
        </w:rPr>
        <w:t xml:space="preserve"> kanala </w:t>
      </w:r>
      <w:proofErr w:type="spellStart"/>
      <w:r>
        <w:rPr>
          <w:rFonts w:ascii="Arial" w:hAnsi="Arial" w:cs="Arial"/>
          <w:sz w:val="20"/>
          <w:szCs w:val="20"/>
        </w:rPr>
        <w:t>Kovarička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D03EEC">
        <w:rPr>
          <w:rFonts w:ascii="Arial" w:hAnsi="Arial" w:cs="Arial"/>
          <w:sz w:val="20"/>
          <w:szCs w:val="20"/>
        </w:rPr>
        <w:t>Prvi zadatak bio je odred</w:t>
      </w:r>
      <w:r w:rsidR="008610E4">
        <w:rPr>
          <w:rFonts w:ascii="Arial" w:hAnsi="Arial" w:cs="Arial"/>
          <w:sz w:val="20"/>
          <w:szCs w:val="20"/>
        </w:rPr>
        <w:t>iti geografsku dužinu i širinu te</w:t>
      </w:r>
      <w:r w:rsidRPr="00D03EEC">
        <w:rPr>
          <w:rFonts w:ascii="Arial" w:hAnsi="Arial" w:cs="Arial"/>
          <w:sz w:val="20"/>
          <w:szCs w:val="20"/>
        </w:rPr>
        <w:t xml:space="preserve"> nadmorsku visinu pomoću GPS-a. Za određivanje fizikalno-kemijskih svojstava vode korišten je GLOBE priručnik. </w:t>
      </w:r>
    </w:p>
    <w:p w:rsidR="005802E0" w:rsidRDefault="00653788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3EEC">
        <w:rPr>
          <w:rFonts w:ascii="Arial" w:hAnsi="Arial" w:cs="Arial"/>
          <w:sz w:val="20"/>
          <w:szCs w:val="20"/>
        </w:rPr>
        <w:t>Metode korištene prema GLOBE protokolu su: određivanje temperature, pH, otopljeni kisik, nitrati i alkalitet. Izvan GLOBE protokola analizirani su</w:t>
      </w:r>
      <w:r w:rsidR="008610E4">
        <w:rPr>
          <w:rFonts w:ascii="Arial" w:hAnsi="Arial" w:cs="Arial"/>
          <w:sz w:val="20"/>
          <w:szCs w:val="20"/>
        </w:rPr>
        <w:t>: boja i miris vode</w:t>
      </w:r>
      <w:r w:rsidR="00F90EE9">
        <w:rPr>
          <w:rFonts w:ascii="Arial" w:hAnsi="Arial" w:cs="Arial"/>
          <w:sz w:val="20"/>
          <w:szCs w:val="20"/>
        </w:rPr>
        <w:t>,</w:t>
      </w:r>
      <w:r w:rsidRPr="00D03E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3EEC">
        <w:rPr>
          <w:rFonts w:ascii="Arial" w:hAnsi="Arial" w:cs="Arial"/>
          <w:sz w:val="20"/>
          <w:szCs w:val="20"/>
        </w:rPr>
        <w:t>nitriti</w:t>
      </w:r>
      <w:proofErr w:type="spellEnd"/>
      <w:r w:rsidRPr="00D03EEC">
        <w:rPr>
          <w:rFonts w:ascii="Arial" w:hAnsi="Arial" w:cs="Arial"/>
          <w:sz w:val="20"/>
          <w:szCs w:val="20"/>
        </w:rPr>
        <w:t>, ukupna tvrdoća, amonijak i fosfati. Za određivanje temperature korišten je alkoholni termometar i provođena su dva paralelna mjerenja. pH vrijednosti određivan</w:t>
      </w:r>
      <w:r w:rsidR="008610E4">
        <w:rPr>
          <w:rFonts w:ascii="Arial" w:hAnsi="Arial" w:cs="Arial"/>
          <w:sz w:val="20"/>
          <w:szCs w:val="20"/>
        </w:rPr>
        <w:t xml:space="preserve">e su indikator papirom. </w:t>
      </w:r>
      <w:proofErr w:type="spellStart"/>
      <w:r w:rsidR="008610E4">
        <w:rPr>
          <w:rFonts w:ascii="Arial" w:hAnsi="Arial" w:cs="Arial"/>
          <w:sz w:val="20"/>
          <w:szCs w:val="20"/>
        </w:rPr>
        <w:t>Nitriti</w:t>
      </w:r>
      <w:proofErr w:type="spellEnd"/>
      <w:r w:rsidR="008610E4">
        <w:rPr>
          <w:rFonts w:ascii="Arial" w:hAnsi="Arial" w:cs="Arial"/>
          <w:sz w:val="20"/>
          <w:szCs w:val="20"/>
        </w:rPr>
        <w:t xml:space="preserve"> i ukupna tvrdoća </w:t>
      </w:r>
      <w:r w:rsidRPr="00D03EEC">
        <w:rPr>
          <w:rFonts w:ascii="Arial" w:hAnsi="Arial" w:cs="Arial"/>
          <w:sz w:val="20"/>
          <w:szCs w:val="20"/>
        </w:rPr>
        <w:t xml:space="preserve">su analizirani pomoću indikator trake </w:t>
      </w:r>
      <w:proofErr w:type="spellStart"/>
      <w:r w:rsidRPr="00D03EEC">
        <w:rPr>
          <w:rFonts w:ascii="Arial" w:hAnsi="Arial" w:cs="Arial"/>
          <w:sz w:val="20"/>
          <w:szCs w:val="20"/>
        </w:rPr>
        <w:t>Quantofix</w:t>
      </w:r>
      <w:proofErr w:type="spellEnd"/>
      <w:r w:rsidRPr="00D03EEC">
        <w:rPr>
          <w:rFonts w:ascii="Arial" w:hAnsi="Arial" w:cs="Arial"/>
          <w:sz w:val="20"/>
          <w:szCs w:val="20"/>
        </w:rPr>
        <w:t>, a</w:t>
      </w:r>
      <w:r w:rsidR="008610E4">
        <w:rPr>
          <w:rFonts w:ascii="Arial" w:hAnsi="Arial" w:cs="Arial"/>
          <w:sz w:val="20"/>
          <w:szCs w:val="20"/>
        </w:rPr>
        <w:t xml:space="preserve"> kisi</w:t>
      </w:r>
      <w:r w:rsidR="000740E5">
        <w:rPr>
          <w:rFonts w:ascii="Arial" w:hAnsi="Arial" w:cs="Arial"/>
          <w:sz w:val="20"/>
          <w:szCs w:val="20"/>
        </w:rPr>
        <w:t>k</w:t>
      </w:r>
      <w:r w:rsidRPr="00D03EEC">
        <w:rPr>
          <w:rFonts w:ascii="Arial" w:hAnsi="Arial" w:cs="Arial"/>
          <w:sz w:val="20"/>
          <w:szCs w:val="20"/>
        </w:rPr>
        <w:t>, amonijak i fosfati analizirani su pomoću kitova. Boja je određivana vizualno. Miris smo određivali mirisanjem nakon protresanja</w:t>
      </w:r>
      <w:r w:rsidR="00A966AC">
        <w:rPr>
          <w:rFonts w:ascii="Arial" w:hAnsi="Arial" w:cs="Arial"/>
          <w:sz w:val="20"/>
          <w:szCs w:val="20"/>
        </w:rPr>
        <w:t xml:space="preserve"> uzorka u posudi</w:t>
      </w:r>
      <w:r w:rsidRPr="00D03EEC">
        <w:rPr>
          <w:rFonts w:ascii="Arial" w:hAnsi="Arial" w:cs="Arial"/>
          <w:sz w:val="20"/>
          <w:szCs w:val="20"/>
        </w:rPr>
        <w:t>. Boja, miris i temperatura određivani su na mjestu uzorkovanja, dok su ostali pokazatelji analizirani u školskom kabinetu</w:t>
      </w:r>
      <w:r w:rsidR="00A966AC">
        <w:rPr>
          <w:rFonts w:ascii="Arial" w:hAnsi="Arial" w:cs="Arial"/>
          <w:sz w:val="20"/>
          <w:szCs w:val="20"/>
        </w:rPr>
        <w:t xml:space="preserve"> nakon petnaest</w:t>
      </w:r>
      <w:r w:rsidR="00684FDB">
        <w:rPr>
          <w:rFonts w:ascii="Arial" w:hAnsi="Arial" w:cs="Arial"/>
          <w:sz w:val="20"/>
          <w:szCs w:val="20"/>
        </w:rPr>
        <w:t xml:space="preserve"> minuta</w:t>
      </w:r>
      <w:r w:rsidR="00A966AC">
        <w:rPr>
          <w:rFonts w:ascii="Arial" w:hAnsi="Arial" w:cs="Arial"/>
          <w:sz w:val="20"/>
          <w:szCs w:val="20"/>
        </w:rPr>
        <w:t xml:space="preserve"> gdje su dostavljeni automobilom.</w:t>
      </w:r>
    </w:p>
    <w:p w:rsidR="00471198" w:rsidRDefault="005802E0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suradnji sa Zavodom za javno zdravstvo Karlovačke županije, </w:t>
      </w:r>
      <w:r w:rsidR="00684FDB">
        <w:rPr>
          <w:rFonts w:ascii="Arial" w:hAnsi="Arial" w:cs="Arial"/>
          <w:sz w:val="20"/>
          <w:szCs w:val="20"/>
        </w:rPr>
        <w:t xml:space="preserve">Službom </w:t>
      </w:r>
      <w:r>
        <w:rPr>
          <w:rFonts w:ascii="Arial" w:hAnsi="Arial" w:cs="Arial"/>
          <w:sz w:val="20"/>
          <w:szCs w:val="20"/>
        </w:rPr>
        <w:t>za zdravstvenu ekologiju, Odsjek</w:t>
      </w:r>
      <w:r w:rsidR="00684FDB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 xml:space="preserve"> za pitke vode i vodoopskrbu</w:t>
      </w:r>
      <w:r w:rsidR="00653788" w:rsidRPr="00D03EEC">
        <w:rPr>
          <w:rFonts w:ascii="Arial" w:hAnsi="Arial" w:cs="Arial"/>
          <w:sz w:val="20"/>
          <w:szCs w:val="20"/>
        </w:rPr>
        <w:t xml:space="preserve"> </w:t>
      </w:r>
      <w:r w:rsidR="00A966AC">
        <w:rPr>
          <w:rFonts w:ascii="Arial" w:hAnsi="Arial" w:cs="Arial"/>
          <w:sz w:val="20"/>
          <w:szCs w:val="20"/>
        </w:rPr>
        <w:t>izveli</w:t>
      </w:r>
      <w:r>
        <w:rPr>
          <w:rFonts w:ascii="Arial" w:hAnsi="Arial" w:cs="Arial"/>
          <w:sz w:val="20"/>
          <w:szCs w:val="20"/>
        </w:rPr>
        <w:t xml:space="preserve"> smo mikrobiološku analizu vode na trima postajama. </w:t>
      </w:r>
      <w:r w:rsidR="00471198">
        <w:rPr>
          <w:rFonts w:ascii="Arial" w:hAnsi="Arial" w:cs="Arial"/>
          <w:sz w:val="20"/>
          <w:szCs w:val="20"/>
        </w:rPr>
        <w:t xml:space="preserve">Uzorke za </w:t>
      </w:r>
      <w:r w:rsidR="008610E4">
        <w:rPr>
          <w:rFonts w:ascii="Arial" w:hAnsi="Arial" w:cs="Arial"/>
          <w:sz w:val="20"/>
          <w:szCs w:val="20"/>
        </w:rPr>
        <w:t>mikrobiološku analizu uzimali</w:t>
      </w:r>
      <w:r w:rsidR="00471198">
        <w:rPr>
          <w:rFonts w:ascii="Arial" w:hAnsi="Arial" w:cs="Arial"/>
          <w:sz w:val="20"/>
          <w:szCs w:val="20"/>
        </w:rPr>
        <w:t xml:space="preserve"> smo u sterilne plastične boce zapremnine 0,5 L i uzorke smo odn</w:t>
      </w:r>
      <w:r w:rsidR="008610E4">
        <w:rPr>
          <w:rFonts w:ascii="Arial" w:hAnsi="Arial" w:cs="Arial"/>
          <w:sz w:val="20"/>
          <w:szCs w:val="20"/>
        </w:rPr>
        <w:t>i</w:t>
      </w:r>
      <w:r w:rsidR="00471198">
        <w:rPr>
          <w:rFonts w:ascii="Arial" w:hAnsi="Arial" w:cs="Arial"/>
          <w:sz w:val="20"/>
          <w:szCs w:val="20"/>
        </w:rPr>
        <w:t>jeli u Zavod za javno zdravstvo.</w:t>
      </w:r>
    </w:p>
    <w:p w:rsidR="00D362D5" w:rsidRDefault="008610E4" w:rsidP="009759D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Ispitivanje </w:t>
      </w:r>
      <w:proofErr w:type="spellStart"/>
      <w:r>
        <w:rPr>
          <w:rFonts w:ascii="Arial" w:hAnsi="Arial" w:cs="Arial"/>
          <w:sz w:val="20"/>
          <w:szCs w:val="20"/>
        </w:rPr>
        <w:t>koliformnih</w:t>
      </w:r>
      <w:proofErr w:type="spellEnd"/>
      <w:r>
        <w:rPr>
          <w:rFonts w:ascii="Arial" w:hAnsi="Arial" w:cs="Arial"/>
          <w:sz w:val="20"/>
          <w:szCs w:val="20"/>
        </w:rPr>
        <w:t xml:space="preserve"> bakterija</w:t>
      </w:r>
      <w:r w:rsidR="005802E0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vrste </w:t>
      </w:r>
      <w:proofErr w:type="spellStart"/>
      <w:r w:rsidR="005802E0" w:rsidRPr="00A966AC">
        <w:rPr>
          <w:rFonts w:ascii="Arial" w:hAnsi="Arial" w:cs="Arial"/>
          <w:i/>
          <w:sz w:val="20"/>
          <w:szCs w:val="20"/>
        </w:rPr>
        <w:t>Escherichia</w:t>
      </w:r>
      <w:proofErr w:type="spellEnd"/>
      <w:r w:rsidR="005802E0" w:rsidRPr="00A966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802E0" w:rsidRPr="00A966AC">
        <w:rPr>
          <w:rFonts w:ascii="Arial" w:hAnsi="Arial" w:cs="Arial"/>
          <w:i/>
          <w:sz w:val="20"/>
          <w:szCs w:val="20"/>
        </w:rPr>
        <w:t>coli</w:t>
      </w:r>
      <w:proofErr w:type="spellEnd"/>
      <w:r w:rsidR="005802E0">
        <w:rPr>
          <w:rFonts w:ascii="Arial" w:hAnsi="Arial" w:cs="Arial"/>
          <w:sz w:val="20"/>
          <w:szCs w:val="20"/>
        </w:rPr>
        <w:t xml:space="preserve"> se temelji na membranskoj filtraciji određenog volumena uzorka vode kroz membranski filter veličine pora 0,45 µm</w:t>
      </w:r>
      <w:r w:rsidR="009759DE">
        <w:rPr>
          <w:rFonts w:ascii="Arial" w:hAnsi="Arial" w:cs="Arial"/>
          <w:sz w:val="20"/>
          <w:szCs w:val="20"/>
        </w:rPr>
        <w:t xml:space="preserve"> što je dovoljno da se bakterije zadrže na površini.</w:t>
      </w:r>
      <w:r w:rsidR="005802E0">
        <w:rPr>
          <w:rFonts w:ascii="Arial" w:hAnsi="Arial" w:cs="Arial"/>
          <w:sz w:val="20"/>
          <w:szCs w:val="20"/>
        </w:rPr>
        <w:t xml:space="preserve"> Membranski filter se pol</w:t>
      </w:r>
      <w:r w:rsidR="000F2EC9">
        <w:rPr>
          <w:rFonts w:ascii="Arial" w:hAnsi="Arial" w:cs="Arial"/>
          <w:sz w:val="20"/>
          <w:szCs w:val="20"/>
        </w:rPr>
        <w:t xml:space="preserve">aže na </w:t>
      </w:r>
      <w:proofErr w:type="spellStart"/>
      <w:r w:rsidR="000F2EC9">
        <w:rPr>
          <w:rFonts w:ascii="Arial" w:hAnsi="Arial" w:cs="Arial"/>
          <w:sz w:val="20"/>
          <w:szCs w:val="20"/>
        </w:rPr>
        <w:t>kromogenu</w:t>
      </w:r>
      <w:proofErr w:type="spellEnd"/>
      <w:r w:rsidR="000F2EC9">
        <w:rPr>
          <w:rFonts w:ascii="Arial" w:hAnsi="Arial" w:cs="Arial"/>
          <w:sz w:val="20"/>
          <w:szCs w:val="20"/>
        </w:rPr>
        <w:t xml:space="preserve"> podlogu</w:t>
      </w:r>
      <w:r w:rsidR="005802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2E0">
        <w:rPr>
          <w:rFonts w:ascii="Arial" w:hAnsi="Arial" w:cs="Arial"/>
          <w:sz w:val="20"/>
          <w:szCs w:val="20"/>
        </w:rPr>
        <w:t>Rapid</w:t>
      </w:r>
      <w:proofErr w:type="spellEnd"/>
      <w:r w:rsidR="000378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2E0" w:rsidRPr="006C2528">
        <w:rPr>
          <w:rFonts w:ascii="Arial" w:hAnsi="Arial" w:cs="Arial"/>
          <w:i/>
          <w:sz w:val="20"/>
          <w:szCs w:val="20"/>
        </w:rPr>
        <w:t>E.coli</w:t>
      </w:r>
      <w:proofErr w:type="spellEnd"/>
      <w:r w:rsidR="005802E0">
        <w:rPr>
          <w:rFonts w:ascii="Arial" w:hAnsi="Arial" w:cs="Arial"/>
          <w:sz w:val="20"/>
          <w:szCs w:val="20"/>
        </w:rPr>
        <w:t xml:space="preserve"> 2</w:t>
      </w:r>
      <w:r w:rsidR="00037896">
        <w:rPr>
          <w:rFonts w:ascii="Arial" w:hAnsi="Arial" w:cs="Arial"/>
          <w:sz w:val="20"/>
          <w:szCs w:val="20"/>
        </w:rPr>
        <w:t xml:space="preserve">, uz inkubaciju </w:t>
      </w:r>
      <w:r w:rsidR="00037896">
        <w:rPr>
          <w:rFonts w:ascii="Arial" w:hAnsi="Arial" w:cs="Arial"/>
          <w:sz w:val="20"/>
          <w:szCs w:val="20"/>
        </w:rPr>
        <w:lastRenderedPageBreak/>
        <w:t xml:space="preserve">pri 36 </w:t>
      </w:r>
      <w:r w:rsidR="005802E0">
        <w:rPr>
          <w:rFonts w:ascii="Arial" w:hAnsi="Arial" w:cs="Arial"/>
          <w:sz w:val="20"/>
          <w:szCs w:val="20"/>
        </w:rPr>
        <w:t xml:space="preserve"> </w:t>
      </w:r>
      <w:r w:rsidR="00037896">
        <w:rPr>
          <w:rFonts w:ascii="Arial" w:hAnsi="Arial" w:cs="Arial"/>
          <w:sz w:val="20"/>
          <w:szCs w:val="20"/>
        </w:rPr>
        <w:t xml:space="preserve">± 2°C unutar 24 sata. </w:t>
      </w:r>
      <w:r w:rsidR="006C2528">
        <w:rPr>
          <w:rFonts w:ascii="Arial" w:hAnsi="Arial" w:cs="Arial"/>
          <w:sz w:val="20"/>
          <w:szCs w:val="20"/>
        </w:rPr>
        <w:t>Brojanje crijevnih</w:t>
      </w:r>
      <w:r w:rsidR="00037896">
        <w:rPr>
          <w:rFonts w:ascii="Arial" w:hAnsi="Arial" w:cs="Arial"/>
          <w:sz w:val="20"/>
          <w:szCs w:val="20"/>
        </w:rPr>
        <w:t xml:space="preserve"> enterokoka temelji se </w:t>
      </w:r>
      <w:r w:rsidR="009759DE">
        <w:rPr>
          <w:rFonts w:ascii="Arial" w:hAnsi="Arial" w:cs="Arial"/>
          <w:sz w:val="20"/>
          <w:szCs w:val="20"/>
        </w:rPr>
        <w:t>također na filtriranom uzorku.</w:t>
      </w:r>
      <w:r w:rsidR="004F03F5">
        <w:rPr>
          <w:rFonts w:ascii="Arial" w:hAnsi="Arial" w:cs="Arial"/>
          <w:sz w:val="20"/>
          <w:szCs w:val="20"/>
        </w:rPr>
        <w:t xml:space="preserve"> </w:t>
      </w:r>
      <w:r w:rsidR="00037896">
        <w:rPr>
          <w:rFonts w:ascii="Arial" w:hAnsi="Arial" w:cs="Arial"/>
          <w:sz w:val="20"/>
          <w:szCs w:val="20"/>
        </w:rPr>
        <w:t xml:space="preserve">Filter se polaže </w:t>
      </w:r>
      <w:r>
        <w:rPr>
          <w:rFonts w:ascii="Arial" w:hAnsi="Arial" w:cs="Arial"/>
          <w:sz w:val="20"/>
          <w:szCs w:val="20"/>
        </w:rPr>
        <w:t>n</w:t>
      </w:r>
      <w:r w:rsidR="00037896">
        <w:rPr>
          <w:rFonts w:ascii="Arial" w:hAnsi="Arial" w:cs="Arial"/>
          <w:sz w:val="20"/>
          <w:szCs w:val="20"/>
        </w:rPr>
        <w:t>a čvrsti selektivni me</w:t>
      </w:r>
      <w:r w:rsidR="004728C1">
        <w:rPr>
          <w:rFonts w:ascii="Arial" w:hAnsi="Arial" w:cs="Arial"/>
          <w:sz w:val="20"/>
          <w:szCs w:val="20"/>
        </w:rPr>
        <w:t xml:space="preserve">dij koji sadrži natrijev </w:t>
      </w:r>
      <w:proofErr w:type="spellStart"/>
      <w:r w:rsidR="004728C1">
        <w:rPr>
          <w:rFonts w:ascii="Arial" w:hAnsi="Arial" w:cs="Arial"/>
          <w:sz w:val="20"/>
          <w:szCs w:val="20"/>
        </w:rPr>
        <w:t>azid</w:t>
      </w:r>
      <w:proofErr w:type="spellEnd"/>
      <w:r w:rsidR="004728C1">
        <w:rPr>
          <w:rFonts w:ascii="Arial" w:hAnsi="Arial" w:cs="Arial"/>
          <w:sz w:val="20"/>
          <w:szCs w:val="20"/>
        </w:rPr>
        <w:t xml:space="preserve"> (</w:t>
      </w:r>
      <w:r w:rsidR="00037896">
        <w:rPr>
          <w:rFonts w:ascii="Arial" w:hAnsi="Arial" w:cs="Arial"/>
          <w:sz w:val="20"/>
          <w:szCs w:val="20"/>
        </w:rPr>
        <w:t>sprječava rast Gram negativnih bakterija) i bezbojan 2,3,5-trifeniltetra</w:t>
      </w:r>
      <w:r w:rsidR="006C2528">
        <w:rPr>
          <w:rFonts w:ascii="Arial" w:hAnsi="Arial" w:cs="Arial"/>
          <w:sz w:val="20"/>
          <w:szCs w:val="20"/>
        </w:rPr>
        <w:t>zolium klorid koji crijevni</w:t>
      </w:r>
      <w:r w:rsidR="000378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7896">
        <w:rPr>
          <w:rFonts w:ascii="Arial" w:hAnsi="Arial" w:cs="Arial"/>
          <w:sz w:val="20"/>
          <w:szCs w:val="20"/>
        </w:rPr>
        <w:t>enterokoki</w:t>
      </w:r>
      <w:proofErr w:type="spellEnd"/>
      <w:r w:rsidR="00037896">
        <w:rPr>
          <w:rFonts w:ascii="Arial" w:hAnsi="Arial" w:cs="Arial"/>
          <w:sz w:val="20"/>
          <w:szCs w:val="20"/>
        </w:rPr>
        <w:t xml:space="preserve"> reduciraju u crveni </w:t>
      </w:r>
      <w:proofErr w:type="spellStart"/>
      <w:r w:rsidR="00037896">
        <w:rPr>
          <w:rFonts w:ascii="Arial" w:hAnsi="Arial" w:cs="Arial"/>
          <w:sz w:val="20"/>
          <w:szCs w:val="20"/>
        </w:rPr>
        <w:t>formazon</w:t>
      </w:r>
      <w:proofErr w:type="spellEnd"/>
      <w:r w:rsidR="00037896">
        <w:rPr>
          <w:rFonts w:ascii="Arial" w:hAnsi="Arial" w:cs="Arial"/>
          <w:sz w:val="20"/>
          <w:szCs w:val="20"/>
        </w:rPr>
        <w:t>. Tipične kolonije</w:t>
      </w:r>
      <w:r w:rsidR="000F2EC9">
        <w:rPr>
          <w:rFonts w:ascii="Arial" w:hAnsi="Arial" w:cs="Arial"/>
          <w:sz w:val="20"/>
          <w:szCs w:val="20"/>
        </w:rPr>
        <w:t xml:space="preserve"> su</w:t>
      </w:r>
      <w:r w:rsidR="00037896">
        <w:rPr>
          <w:rFonts w:ascii="Arial" w:hAnsi="Arial" w:cs="Arial"/>
          <w:sz w:val="20"/>
          <w:szCs w:val="20"/>
        </w:rPr>
        <w:t xml:space="preserve"> uzdignute, crvene, kestenjaste ili ružičaste boje. </w:t>
      </w:r>
    </w:p>
    <w:p w:rsidR="00DD152D" w:rsidRDefault="009759DE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Analiziran je i ukupan broj kolonija</w:t>
      </w:r>
      <w:r w:rsidR="00DD15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aerobnih bakterija</w:t>
      </w:r>
      <w:r w:rsidR="00DD152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kvasaca </w:t>
      </w:r>
      <w:r w:rsidR="00DD152D">
        <w:rPr>
          <w:rFonts w:ascii="Arial" w:hAnsi="Arial" w:cs="Arial"/>
          <w:sz w:val="20"/>
          <w:szCs w:val="20"/>
        </w:rPr>
        <w:t>i plijesni na specificiranoj podlozi po</w:t>
      </w:r>
      <w:r w:rsidR="000F2EC9">
        <w:rPr>
          <w:rFonts w:ascii="Arial" w:hAnsi="Arial" w:cs="Arial"/>
          <w:sz w:val="20"/>
          <w:szCs w:val="20"/>
        </w:rPr>
        <w:t xml:space="preserve">d zadanim uvjetima. Inokulira se </w:t>
      </w:r>
      <w:r w:rsidR="00DD152D">
        <w:rPr>
          <w:rFonts w:ascii="Arial" w:hAnsi="Arial" w:cs="Arial"/>
          <w:sz w:val="20"/>
          <w:szCs w:val="20"/>
        </w:rPr>
        <w:t>izmjereni volumen uzorka ili njegova razrjeđenja</w:t>
      </w:r>
      <w:r w:rsidR="000F2EC9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0F2EC9">
        <w:rPr>
          <w:rFonts w:ascii="Arial" w:hAnsi="Arial" w:cs="Arial"/>
          <w:sz w:val="20"/>
          <w:szCs w:val="20"/>
        </w:rPr>
        <w:t>Petrijevu</w:t>
      </w:r>
      <w:proofErr w:type="spellEnd"/>
      <w:r w:rsidR="000F2EC9">
        <w:rPr>
          <w:rFonts w:ascii="Arial" w:hAnsi="Arial" w:cs="Arial"/>
          <w:sz w:val="20"/>
          <w:szCs w:val="20"/>
        </w:rPr>
        <w:t xml:space="preserve"> zdjelicu i miješa</w:t>
      </w:r>
      <w:r w:rsidR="00DD152D">
        <w:rPr>
          <w:rFonts w:ascii="Arial" w:hAnsi="Arial" w:cs="Arial"/>
          <w:sz w:val="20"/>
          <w:szCs w:val="20"/>
        </w:rPr>
        <w:t xml:space="preserve"> sa podlogom. Inkubira se jedna ili set ploča na 36 ± 2°C kroz 44 h, a </w:t>
      </w:r>
      <w:r>
        <w:rPr>
          <w:rFonts w:ascii="Arial" w:hAnsi="Arial" w:cs="Arial"/>
          <w:sz w:val="20"/>
          <w:szCs w:val="20"/>
        </w:rPr>
        <w:t xml:space="preserve">druga </w:t>
      </w:r>
      <w:r w:rsidR="00DD152D">
        <w:rPr>
          <w:rFonts w:ascii="Arial" w:hAnsi="Arial" w:cs="Arial"/>
          <w:sz w:val="20"/>
          <w:szCs w:val="20"/>
        </w:rPr>
        <w:t>ili set ploča na 22 ± 2°C kroz 68</w:t>
      </w:r>
      <w:r w:rsidR="000F2EC9">
        <w:rPr>
          <w:rFonts w:ascii="Arial" w:hAnsi="Arial" w:cs="Arial"/>
          <w:sz w:val="20"/>
          <w:szCs w:val="20"/>
        </w:rPr>
        <w:t xml:space="preserve"> </w:t>
      </w:r>
      <w:r w:rsidR="00DD152D">
        <w:rPr>
          <w:rFonts w:ascii="Arial" w:hAnsi="Arial" w:cs="Arial"/>
          <w:sz w:val="20"/>
          <w:szCs w:val="20"/>
        </w:rPr>
        <w:t>h. Broj jedinica koje formiraju kolonije po mililitru uzorka izračuna se iz broja kolonija poraslih na podlozi.</w:t>
      </w:r>
    </w:p>
    <w:p w:rsidR="00DD152D" w:rsidRDefault="004728C1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Izolacija i broja</w:t>
      </w:r>
      <w:r w:rsidR="00DD152D">
        <w:rPr>
          <w:rFonts w:ascii="Arial" w:hAnsi="Arial" w:cs="Arial"/>
          <w:sz w:val="20"/>
          <w:szCs w:val="20"/>
        </w:rPr>
        <w:t xml:space="preserve">nje </w:t>
      </w:r>
      <w:proofErr w:type="spellStart"/>
      <w:r w:rsidR="00DD152D" w:rsidRPr="006C2528">
        <w:rPr>
          <w:rFonts w:ascii="Arial" w:hAnsi="Arial" w:cs="Arial"/>
          <w:i/>
          <w:sz w:val="20"/>
          <w:szCs w:val="20"/>
        </w:rPr>
        <w:t>Pseudomonas</w:t>
      </w:r>
      <w:proofErr w:type="spellEnd"/>
      <w:r w:rsidR="00DD152D" w:rsidRPr="006C25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D152D" w:rsidRPr="006C2528">
        <w:rPr>
          <w:rFonts w:ascii="Arial" w:hAnsi="Arial" w:cs="Arial"/>
          <w:i/>
          <w:sz w:val="20"/>
          <w:szCs w:val="20"/>
        </w:rPr>
        <w:t>aeruginosa</w:t>
      </w:r>
      <w:proofErr w:type="spellEnd"/>
      <w:r w:rsidR="00DD152D">
        <w:rPr>
          <w:rFonts w:ascii="Arial" w:hAnsi="Arial" w:cs="Arial"/>
          <w:sz w:val="20"/>
          <w:szCs w:val="20"/>
        </w:rPr>
        <w:t xml:space="preserve"> temelji se na </w:t>
      </w:r>
      <w:r w:rsidR="009759DE">
        <w:rPr>
          <w:rFonts w:ascii="Arial" w:hAnsi="Arial" w:cs="Arial"/>
          <w:sz w:val="20"/>
          <w:szCs w:val="20"/>
        </w:rPr>
        <w:t>filtriranom uzorku</w:t>
      </w:r>
      <w:r w:rsidR="00DD152D">
        <w:rPr>
          <w:rFonts w:ascii="Arial" w:hAnsi="Arial" w:cs="Arial"/>
          <w:sz w:val="20"/>
          <w:szCs w:val="20"/>
        </w:rPr>
        <w:t xml:space="preserve">. Filter se polaže </w:t>
      </w:r>
      <w:r w:rsidR="001E171D">
        <w:rPr>
          <w:rFonts w:ascii="Arial" w:hAnsi="Arial" w:cs="Arial"/>
          <w:sz w:val="20"/>
          <w:szCs w:val="20"/>
        </w:rPr>
        <w:t>na čvr</w:t>
      </w:r>
      <w:r w:rsidR="00DD152D">
        <w:rPr>
          <w:rFonts w:ascii="Arial" w:hAnsi="Arial" w:cs="Arial"/>
          <w:sz w:val="20"/>
          <w:szCs w:val="20"/>
        </w:rPr>
        <w:t xml:space="preserve">sti selektivni medij CN agar. Broj </w:t>
      </w:r>
      <w:r w:rsidR="009759DE" w:rsidRPr="006C2528">
        <w:rPr>
          <w:rFonts w:ascii="Arial" w:hAnsi="Arial" w:cs="Arial"/>
          <w:i/>
          <w:sz w:val="20"/>
          <w:szCs w:val="20"/>
        </w:rPr>
        <w:t>P</w:t>
      </w:r>
      <w:r w:rsidR="009759DE">
        <w:rPr>
          <w:rFonts w:ascii="Arial" w:hAnsi="Arial" w:cs="Arial"/>
          <w:i/>
          <w:sz w:val="20"/>
          <w:szCs w:val="20"/>
        </w:rPr>
        <w:t>.</w:t>
      </w:r>
      <w:r w:rsidR="009759DE" w:rsidRPr="006C252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D152D" w:rsidRPr="006C2528">
        <w:rPr>
          <w:rFonts w:ascii="Arial" w:hAnsi="Arial" w:cs="Arial"/>
          <w:i/>
          <w:sz w:val="20"/>
          <w:szCs w:val="20"/>
        </w:rPr>
        <w:t>aeruginosa</w:t>
      </w:r>
      <w:proofErr w:type="spellEnd"/>
      <w:r w:rsidR="00DD152D">
        <w:rPr>
          <w:rFonts w:ascii="Arial" w:hAnsi="Arial" w:cs="Arial"/>
          <w:sz w:val="20"/>
          <w:szCs w:val="20"/>
        </w:rPr>
        <w:t xml:space="preserve"> se određuje brojanjem karakterističnih kolonija na membranskom filteru nakon inkubacije.   </w:t>
      </w:r>
    </w:p>
    <w:p w:rsidR="0095022C" w:rsidRDefault="0095022C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362D5" w:rsidRDefault="001E171D" w:rsidP="005D7BE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PRIKAZ I ANALIZA PODATAKA</w:t>
      </w:r>
    </w:p>
    <w:p w:rsidR="001E171D" w:rsidRDefault="001E171D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razdoblju od 30.11.2015. do 16.03.2016. </w:t>
      </w:r>
      <w:r w:rsidR="006C2528">
        <w:rPr>
          <w:rFonts w:ascii="Arial" w:hAnsi="Arial" w:cs="Arial"/>
          <w:sz w:val="20"/>
          <w:szCs w:val="20"/>
        </w:rPr>
        <w:t xml:space="preserve">tijekom pet terenskih izlazaka </w:t>
      </w:r>
      <w:r>
        <w:rPr>
          <w:rFonts w:ascii="Arial" w:hAnsi="Arial" w:cs="Arial"/>
          <w:sz w:val="20"/>
          <w:szCs w:val="20"/>
        </w:rPr>
        <w:t>određivali smo fizikalno</w:t>
      </w:r>
      <w:r w:rsidR="000F2EC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kemijske </w:t>
      </w:r>
      <w:r w:rsidR="006C2528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6C2528">
        <w:rPr>
          <w:rFonts w:ascii="Arial" w:hAnsi="Arial" w:cs="Arial"/>
          <w:sz w:val="20"/>
          <w:szCs w:val="20"/>
        </w:rPr>
        <w:t>organoleptičke</w:t>
      </w:r>
      <w:proofErr w:type="spellEnd"/>
      <w:r w:rsidR="006C25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pokazatelje: boja, miris, temperatura, pH, </w:t>
      </w:r>
      <w:r w:rsidR="00063D68">
        <w:rPr>
          <w:rFonts w:ascii="Arial" w:hAnsi="Arial" w:cs="Arial"/>
          <w:sz w:val="20"/>
          <w:szCs w:val="20"/>
        </w:rPr>
        <w:t xml:space="preserve">otopljeni </w:t>
      </w:r>
      <w:r>
        <w:rPr>
          <w:rFonts w:ascii="Arial" w:hAnsi="Arial" w:cs="Arial"/>
          <w:sz w:val="20"/>
          <w:szCs w:val="20"/>
        </w:rPr>
        <w:t xml:space="preserve">kisik, nitrati, </w:t>
      </w:r>
      <w:proofErr w:type="spellStart"/>
      <w:r>
        <w:rPr>
          <w:rFonts w:ascii="Arial" w:hAnsi="Arial" w:cs="Arial"/>
          <w:sz w:val="20"/>
          <w:szCs w:val="20"/>
        </w:rPr>
        <w:t>nitriti</w:t>
      </w:r>
      <w:proofErr w:type="spellEnd"/>
      <w:r>
        <w:rPr>
          <w:rFonts w:ascii="Arial" w:hAnsi="Arial" w:cs="Arial"/>
          <w:sz w:val="20"/>
          <w:szCs w:val="20"/>
        </w:rPr>
        <w:t xml:space="preserve">, alkalitet, ukupna tvrdoća, amonijak i fosfate. Prikupili smo ukupno 15 uzoraka na tri lokacije. Prikupljene podatke svrstali smo u tablice. Rezultati su grafički prikazani u obliku grafikona za svaki analizirani parametar. </w:t>
      </w:r>
      <w:r w:rsidR="005B05CE">
        <w:rPr>
          <w:rFonts w:ascii="Arial" w:hAnsi="Arial" w:cs="Arial"/>
          <w:sz w:val="20"/>
          <w:szCs w:val="20"/>
        </w:rPr>
        <w:t>Rezultati mikrobiološke analize prikazani su tablično.</w:t>
      </w:r>
    </w:p>
    <w:p w:rsidR="00F104CA" w:rsidRDefault="00684D79" w:rsidP="001E17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Tablica 1: Tablični prikaz rezultata boje i mirisa za lokaciju </w:t>
      </w:r>
      <w:proofErr w:type="spellStart"/>
      <w:r>
        <w:rPr>
          <w:rFonts w:ascii="Arial" w:hAnsi="Arial" w:cs="Arial"/>
          <w:sz w:val="20"/>
          <w:szCs w:val="20"/>
        </w:rPr>
        <w:t>Kovarička</w:t>
      </w:r>
      <w:proofErr w:type="spellEnd"/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443"/>
        <w:gridCol w:w="1260"/>
        <w:gridCol w:w="1371"/>
        <w:gridCol w:w="1260"/>
        <w:gridCol w:w="1260"/>
        <w:gridCol w:w="2126"/>
      </w:tblGrid>
      <w:tr w:rsidR="00684D79" w:rsidRPr="00684D79" w:rsidTr="00684D79">
        <w:trPr>
          <w:trHeight w:val="41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84D79">
              <w:rPr>
                <w:rFonts w:eastAsia="Times New Roman"/>
                <w:color w:val="000000"/>
                <w:lang w:eastAsia="hr-HR"/>
              </w:rPr>
              <w:t>Datum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84D79">
              <w:rPr>
                <w:rFonts w:eastAsia="Times New Roman"/>
                <w:color w:val="000000"/>
                <w:lang w:eastAsia="hr-HR"/>
              </w:rPr>
              <w:t>30.11.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84D79">
              <w:rPr>
                <w:rFonts w:eastAsia="Times New Roman"/>
                <w:color w:val="000000"/>
                <w:lang w:eastAsia="hr-HR"/>
              </w:rPr>
              <w:t>16.12.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84D79">
              <w:rPr>
                <w:rFonts w:eastAsia="Times New Roman"/>
                <w:color w:val="000000"/>
                <w:lang w:eastAsia="hr-HR"/>
              </w:rPr>
              <w:t>27.01.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84D79">
              <w:rPr>
                <w:rFonts w:eastAsia="Times New Roman"/>
                <w:color w:val="000000"/>
                <w:lang w:eastAsia="hr-HR"/>
              </w:rPr>
              <w:t>11.02.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84D79">
              <w:rPr>
                <w:rFonts w:eastAsia="Times New Roman"/>
                <w:color w:val="000000"/>
                <w:lang w:eastAsia="hr-HR"/>
              </w:rPr>
              <w:t>16.03.</w:t>
            </w:r>
          </w:p>
        </w:tc>
      </w:tr>
      <w:tr w:rsidR="00684D79" w:rsidRPr="00684D79" w:rsidTr="00684D79">
        <w:trPr>
          <w:trHeight w:val="419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84D79">
              <w:rPr>
                <w:rFonts w:eastAsia="Times New Roman"/>
                <w:color w:val="000000"/>
                <w:lang w:eastAsia="hr-HR"/>
              </w:rPr>
              <w:t>Boja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bez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smeđa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84D79">
              <w:rPr>
                <w:rFonts w:eastAsia="Times New Roman"/>
                <w:color w:val="000000"/>
                <w:lang w:eastAsia="hr-HR"/>
              </w:rPr>
              <w:t>bez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4A33A2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smeđa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4A33A2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smeđa</w:t>
            </w:r>
          </w:p>
        </w:tc>
      </w:tr>
      <w:tr w:rsidR="00684D79" w:rsidRPr="00684D79" w:rsidTr="00684D79">
        <w:trPr>
          <w:trHeight w:val="419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84D79">
              <w:rPr>
                <w:rFonts w:eastAsia="Times New Roman"/>
                <w:color w:val="000000"/>
                <w:lang w:eastAsia="hr-HR"/>
              </w:rPr>
              <w:t>Miris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84D79">
              <w:rPr>
                <w:rFonts w:eastAsia="Times New Roman"/>
                <w:color w:val="000000"/>
                <w:lang w:eastAsia="hr-HR"/>
              </w:rPr>
              <w:t>bez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proofErr w:type="spellStart"/>
            <w:r>
              <w:rPr>
                <w:rFonts w:eastAsia="Times New Roman"/>
                <w:color w:val="000000"/>
                <w:lang w:eastAsia="hr-HR"/>
              </w:rPr>
              <w:t>truležast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84D79">
              <w:rPr>
                <w:rFonts w:eastAsia="Times New Roman"/>
                <w:color w:val="000000"/>
                <w:lang w:eastAsia="hr-HR"/>
              </w:rPr>
              <w:t>bez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proofErr w:type="spellStart"/>
            <w:r>
              <w:rPr>
                <w:rFonts w:eastAsia="Times New Roman"/>
                <w:color w:val="000000"/>
                <w:lang w:eastAsia="hr-HR"/>
              </w:rPr>
              <w:t>truležast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79" w:rsidRPr="00684D79" w:rsidRDefault="00684D79" w:rsidP="00684D7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proofErr w:type="spellStart"/>
            <w:r>
              <w:rPr>
                <w:rFonts w:eastAsia="Times New Roman"/>
                <w:color w:val="000000"/>
                <w:lang w:eastAsia="hr-HR"/>
              </w:rPr>
              <w:t>truležast</w:t>
            </w:r>
            <w:proofErr w:type="spellEnd"/>
          </w:p>
        </w:tc>
      </w:tr>
    </w:tbl>
    <w:p w:rsidR="00684D79" w:rsidRDefault="00684D79" w:rsidP="00684D7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84D79" w:rsidRDefault="00684D79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3EEC">
        <w:rPr>
          <w:rFonts w:ascii="Arial" w:hAnsi="Arial" w:cs="Arial"/>
          <w:sz w:val="20"/>
          <w:szCs w:val="20"/>
        </w:rPr>
        <w:t xml:space="preserve">Na lokaciji </w:t>
      </w:r>
      <w:proofErr w:type="spellStart"/>
      <w:r w:rsidRPr="00D03EEC">
        <w:rPr>
          <w:rFonts w:ascii="Arial" w:hAnsi="Arial" w:cs="Arial"/>
          <w:sz w:val="20"/>
          <w:szCs w:val="20"/>
        </w:rPr>
        <w:t>Kovarička</w:t>
      </w:r>
      <w:proofErr w:type="spellEnd"/>
      <w:r w:rsidRPr="00D03EEC">
        <w:rPr>
          <w:rFonts w:ascii="Arial" w:hAnsi="Arial" w:cs="Arial"/>
          <w:sz w:val="20"/>
          <w:szCs w:val="20"/>
        </w:rPr>
        <w:t xml:space="preserve"> boja je smeđa, a voda je često mutna. Na ostalim lokacijama, u svim uzorcima bo</w:t>
      </w:r>
      <w:r>
        <w:rPr>
          <w:rFonts w:ascii="Arial" w:hAnsi="Arial" w:cs="Arial"/>
          <w:sz w:val="20"/>
          <w:szCs w:val="20"/>
        </w:rPr>
        <w:t>ja je bila bezbojna. Na lokaciji</w:t>
      </w:r>
      <w:r w:rsidRPr="00D03E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3EEC">
        <w:rPr>
          <w:rFonts w:ascii="Arial" w:hAnsi="Arial" w:cs="Arial"/>
          <w:sz w:val="20"/>
          <w:szCs w:val="20"/>
        </w:rPr>
        <w:t>Kovarička</w:t>
      </w:r>
      <w:proofErr w:type="spellEnd"/>
      <w:r w:rsidRPr="00D03EEC">
        <w:rPr>
          <w:rFonts w:ascii="Arial" w:hAnsi="Arial" w:cs="Arial"/>
          <w:sz w:val="20"/>
          <w:szCs w:val="20"/>
        </w:rPr>
        <w:t xml:space="preserve"> miris je uglavnom bio </w:t>
      </w:r>
      <w:proofErr w:type="spellStart"/>
      <w:r w:rsidRPr="00D03EEC">
        <w:rPr>
          <w:rFonts w:ascii="Arial" w:hAnsi="Arial" w:cs="Arial"/>
          <w:sz w:val="20"/>
          <w:szCs w:val="20"/>
        </w:rPr>
        <w:t>truležast</w:t>
      </w:r>
      <w:proofErr w:type="spellEnd"/>
      <w:r w:rsidRPr="00D03EEC">
        <w:rPr>
          <w:rFonts w:ascii="Arial" w:hAnsi="Arial" w:cs="Arial"/>
          <w:sz w:val="20"/>
          <w:szCs w:val="20"/>
        </w:rPr>
        <w:t xml:space="preserve"> (Tablica 1). Na ostalim lokacijama uzorkovanja mirisa nije bilo. Zaključili smo da je voda k</w:t>
      </w:r>
      <w:r w:rsidR="008610E4">
        <w:rPr>
          <w:rFonts w:ascii="Arial" w:hAnsi="Arial" w:cs="Arial"/>
          <w:sz w:val="20"/>
          <w:szCs w:val="20"/>
        </w:rPr>
        <w:t xml:space="preserve">anala </w:t>
      </w:r>
      <w:proofErr w:type="spellStart"/>
      <w:r w:rsidR="008610E4">
        <w:rPr>
          <w:rFonts w:ascii="Arial" w:hAnsi="Arial" w:cs="Arial"/>
          <w:sz w:val="20"/>
          <w:szCs w:val="20"/>
        </w:rPr>
        <w:t>Kovarička</w:t>
      </w:r>
      <w:proofErr w:type="spellEnd"/>
      <w:r w:rsidRPr="00D03EEC">
        <w:rPr>
          <w:rFonts w:ascii="Arial" w:hAnsi="Arial" w:cs="Arial"/>
          <w:sz w:val="20"/>
          <w:szCs w:val="20"/>
        </w:rPr>
        <w:t xml:space="preserve"> zagađena te da su to </w:t>
      </w:r>
      <w:r w:rsidR="008610E4">
        <w:rPr>
          <w:rFonts w:ascii="Arial" w:hAnsi="Arial" w:cs="Arial"/>
          <w:sz w:val="20"/>
          <w:szCs w:val="20"/>
        </w:rPr>
        <w:t xml:space="preserve">vjerojatno </w:t>
      </w:r>
      <w:r w:rsidRPr="00D03EEC">
        <w:rPr>
          <w:rFonts w:ascii="Arial" w:hAnsi="Arial" w:cs="Arial"/>
          <w:sz w:val="20"/>
          <w:szCs w:val="20"/>
        </w:rPr>
        <w:t>sanitarne otpadne vode.</w:t>
      </w:r>
      <w:r w:rsidRPr="00684D79"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</w:p>
    <w:p w:rsidR="00684D79" w:rsidRPr="00D03EEC" w:rsidRDefault="008F7E20" w:rsidP="00B941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27B023FA" wp14:editId="414C6F37">
            <wp:extent cx="4373880" cy="1958340"/>
            <wp:effectExtent l="0" t="0" r="7620" b="381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62D5" w:rsidRDefault="00063D68" w:rsidP="00B941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 1</w:t>
      </w:r>
      <w:r w:rsidRPr="00D03EEC">
        <w:rPr>
          <w:rFonts w:ascii="Arial" w:hAnsi="Arial" w:cs="Arial"/>
          <w:sz w:val="20"/>
          <w:szCs w:val="20"/>
        </w:rPr>
        <w:t xml:space="preserve">: </w:t>
      </w:r>
      <w:r w:rsidR="001435BD">
        <w:rPr>
          <w:rFonts w:ascii="Arial" w:hAnsi="Arial" w:cs="Arial"/>
          <w:sz w:val="20"/>
          <w:szCs w:val="20"/>
        </w:rPr>
        <w:t>T</w:t>
      </w:r>
      <w:r w:rsidRPr="00D03EEC">
        <w:rPr>
          <w:rFonts w:ascii="Arial" w:hAnsi="Arial" w:cs="Arial"/>
          <w:sz w:val="20"/>
          <w:szCs w:val="20"/>
        </w:rPr>
        <w:t>emperatur</w:t>
      </w:r>
      <w:r w:rsidR="001435BD">
        <w:rPr>
          <w:rFonts w:ascii="Arial" w:hAnsi="Arial" w:cs="Arial"/>
          <w:sz w:val="20"/>
          <w:szCs w:val="20"/>
        </w:rPr>
        <w:t>a</w:t>
      </w:r>
      <w:r w:rsidRPr="00D03EEC">
        <w:rPr>
          <w:rFonts w:ascii="Arial" w:hAnsi="Arial" w:cs="Arial"/>
          <w:sz w:val="20"/>
          <w:szCs w:val="20"/>
        </w:rPr>
        <w:t xml:space="preserve"> vode na lokacijama uzorkovanja</w:t>
      </w:r>
    </w:p>
    <w:p w:rsidR="00063D68" w:rsidRDefault="00063D68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Vrijednosti temperature </w:t>
      </w:r>
      <w:r w:rsidR="008610E4">
        <w:rPr>
          <w:rFonts w:ascii="Arial" w:hAnsi="Arial" w:cs="Arial"/>
          <w:sz w:val="20"/>
          <w:szCs w:val="20"/>
        </w:rPr>
        <w:t xml:space="preserve">vode </w:t>
      </w:r>
      <w:r>
        <w:rPr>
          <w:rFonts w:ascii="Arial" w:hAnsi="Arial" w:cs="Arial"/>
          <w:sz w:val="20"/>
          <w:szCs w:val="20"/>
        </w:rPr>
        <w:t xml:space="preserve">su se kretale od minimalno 6˚C do maksimalno 10,5˚C. U grafičkom prikazu vidljivo je da su sve postaje imale slične temperature. </w:t>
      </w:r>
    </w:p>
    <w:p w:rsidR="00063D68" w:rsidRDefault="008F7E20" w:rsidP="00B941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6C431F84" wp14:editId="500D6060">
            <wp:extent cx="4400550" cy="2162175"/>
            <wp:effectExtent l="0" t="0" r="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3D68" w:rsidRDefault="00063D68" w:rsidP="00B941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03EEC">
        <w:rPr>
          <w:rFonts w:ascii="Arial" w:hAnsi="Arial" w:cs="Arial"/>
          <w:sz w:val="20"/>
          <w:szCs w:val="20"/>
        </w:rPr>
        <w:t>Slika 2: pH vrijednosti vode na lokacijama uzorkovanja</w:t>
      </w:r>
    </w:p>
    <w:p w:rsidR="00063D68" w:rsidRDefault="00063D68" w:rsidP="00063D68">
      <w:pPr>
        <w:spacing w:line="240" w:lineRule="auto"/>
        <w:rPr>
          <w:rFonts w:ascii="Arial" w:hAnsi="Arial" w:cs="Arial"/>
          <w:sz w:val="20"/>
          <w:szCs w:val="20"/>
        </w:rPr>
      </w:pPr>
      <w:r w:rsidRPr="00D03EEC">
        <w:rPr>
          <w:rFonts w:ascii="Arial" w:hAnsi="Arial" w:cs="Arial"/>
          <w:sz w:val="20"/>
          <w:szCs w:val="20"/>
        </w:rPr>
        <w:t>pH je mjera kiselost</w:t>
      </w:r>
      <w:r w:rsidR="008610E4">
        <w:rPr>
          <w:rFonts w:ascii="Arial" w:hAnsi="Arial" w:cs="Arial"/>
          <w:sz w:val="20"/>
          <w:szCs w:val="20"/>
        </w:rPr>
        <w:t>i neke otopine.</w:t>
      </w:r>
      <w:r w:rsidR="000740E5">
        <w:rPr>
          <w:rFonts w:ascii="Arial" w:hAnsi="Arial" w:cs="Arial"/>
          <w:sz w:val="20"/>
          <w:szCs w:val="20"/>
        </w:rPr>
        <w:t xml:space="preserve"> </w:t>
      </w:r>
      <w:r w:rsidRPr="00D03EEC">
        <w:rPr>
          <w:rFonts w:ascii="Arial" w:hAnsi="Arial" w:cs="Arial"/>
          <w:sz w:val="20"/>
          <w:szCs w:val="20"/>
        </w:rPr>
        <w:t xml:space="preserve">Vrijednosti pH vode kretale su se od 6 do </w:t>
      </w:r>
      <w:r>
        <w:rPr>
          <w:rFonts w:ascii="Arial" w:hAnsi="Arial" w:cs="Arial"/>
          <w:sz w:val="20"/>
          <w:szCs w:val="20"/>
        </w:rPr>
        <w:t>7,8.</w:t>
      </w:r>
      <w:r w:rsidRPr="00D03EEC">
        <w:rPr>
          <w:rFonts w:ascii="Arial" w:hAnsi="Arial" w:cs="Arial"/>
          <w:sz w:val="20"/>
          <w:szCs w:val="20"/>
        </w:rPr>
        <w:t xml:space="preserve"> (Slika 2), što pokazuje da su vode slabo kisele do </w:t>
      </w:r>
      <w:r>
        <w:rPr>
          <w:rFonts w:ascii="Arial" w:hAnsi="Arial" w:cs="Arial"/>
          <w:sz w:val="20"/>
          <w:szCs w:val="20"/>
        </w:rPr>
        <w:t xml:space="preserve">slabo </w:t>
      </w:r>
      <w:r w:rsidRPr="00D03EEC">
        <w:rPr>
          <w:rFonts w:ascii="Arial" w:hAnsi="Arial" w:cs="Arial"/>
          <w:sz w:val="20"/>
          <w:szCs w:val="20"/>
        </w:rPr>
        <w:t>neutralne.</w:t>
      </w:r>
    </w:p>
    <w:p w:rsidR="00063D68" w:rsidRPr="00D03EEC" w:rsidRDefault="00063D68" w:rsidP="00063D68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3D68" w:rsidRPr="00D03EEC" w:rsidRDefault="001D0EE1" w:rsidP="00B941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D0EE1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3CFB249C" wp14:editId="09B837A9">
            <wp:extent cx="4994910" cy="2240280"/>
            <wp:effectExtent l="19050" t="0" r="15240" b="7620"/>
            <wp:docPr id="18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62D5" w:rsidRDefault="00063D68" w:rsidP="00B941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03EEC">
        <w:rPr>
          <w:rFonts w:ascii="Arial" w:hAnsi="Arial" w:cs="Arial"/>
          <w:sz w:val="20"/>
          <w:szCs w:val="20"/>
        </w:rPr>
        <w:t xml:space="preserve">Slika 3: </w:t>
      </w:r>
      <w:r w:rsidR="001435BD">
        <w:rPr>
          <w:rFonts w:ascii="Arial" w:hAnsi="Arial" w:cs="Arial"/>
          <w:sz w:val="20"/>
          <w:szCs w:val="20"/>
        </w:rPr>
        <w:t>Količina o</w:t>
      </w:r>
      <w:r w:rsidRPr="00D03EEC">
        <w:rPr>
          <w:rFonts w:ascii="Arial" w:hAnsi="Arial" w:cs="Arial"/>
          <w:sz w:val="20"/>
          <w:szCs w:val="20"/>
        </w:rPr>
        <w:t>topljenog kisika u vodi na lokacijama uzorkovanja</w:t>
      </w:r>
    </w:p>
    <w:p w:rsidR="00063D68" w:rsidRDefault="00AF77BD" w:rsidP="005D7B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Koncentr</w:t>
      </w:r>
      <w:r w:rsidR="00063D68">
        <w:rPr>
          <w:rFonts w:ascii="Arial" w:hAnsi="Arial" w:cs="Arial"/>
          <w:sz w:val="20"/>
          <w:szCs w:val="20"/>
        </w:rPr>
        <w:t>acije otopljenog kisika kretale su se od minimalno 9,6 mg/l do maksimalno 12,8 mg/l</w:t>
      </w:r>
      <w:r w:rsidR="0095022C">
        <w:rPr>
          <w:rFonts w:ascii="Arial" w:hAnsi="Arial" w:cs="Arial"/>
          <w:sz w:val="20"/>
          <w:szCs w:val="20"/>
        </w:rPr>
        <w:t xml:space="preserve"> (Slika 3)</w:t>
      </w:r>
      <w:r w:rsidR="00063D68">
        <w:rPr>
          <w:rFonts w:ascii="Arial" w:hAnsi="Arial" w:cs="Arial"/>
          <w:sz w:val="20"/>
          <w:szCs w:val="20"/>
        </w:rPr>
        <w:t>.</w:t>
      </w:r>
    </w:p>
    <w:p w:rsidR="00D362D5" w:rsidRDefault="00D233ED" w:rsidP="00B941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48452DC8" wp14:editId="21E5B1EC">
            <wp:extent cx="4911090" cy="2362200"/>
            <wp:effectExtent l="0" t="0" r="381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77BD" w:rsidRDefault="00AF77BD" w:rsidP="00B941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03EEC">
        <w:rPr>
          <w:rFonts w:ascii="Arial" w:hAnsi="Arial" w:cs="Arial"/>
          <w:sz w:val="20"/>
          <w:szCs w:val="20"/>
        </w:rPr>
        <w:t xml:space="preserve">Slika 4: </w:t>
      </w:r>
      <w:r w:rsidR="001435BD">
        <w:rPr>
          <w:rFonts w:ascii="Arial" w:hAnsi="Arial" w:cs="Arial"/>
          <w:sz w:val="20"/>
          <w:szCs w:val="20"/>
        </w:rPr>
        <w:t>A</w:t>
      </w:r>
      <w:r w:rsidRPr="00D03EEC">
        <w:rPr>
          <w:rFonts w:ascii="Arial" w:hAnsi="Arial" w:cs="Arial"/>
          <w:sz w:val="20"/>
          <w:szCs w:val="20"/>
        </w:rPr>
        <w:t xml:space="preserve">lkalitet </w:t>
      </w:r>
      <w:r w:rsidR="001435BD" w:rsidRPr="00D03EEC">
        <w:rPr>
          <w:rFonts w:ascii="Arial" w:hAnsi="Arial" w:cs="Arial"/>
          <w:sz w:val="20"/>
          <w:szCs w:val="20"/>
        </w:rPr>
        <w:t>vod</w:t>
      </w:r>
      <w:r w:rsidR="001435BD">
        <w:rPr>
          <w:rFonts w:ascii="Arial" w:hAnsi="Arial" w:cs="Arial"/>
          <w:sz w:val="20"/>
          <w:szCs w:val="20"/>
        </w:rPr>
        <w:t>e</w:t>
      </w:r>
      <w:r w:rsidR="001435BD" w:rsidRPr="00D03EEC">
        <w:rPr>
          <w:rFonts w:ascii="Arial" w:hAnsi="Arial" w:cs="Arial"/>
          <w:sz w:val="20"/>
          <w:szCs w:val="20"/>
        </w:rPr>
        <w:t xml:space="preserve"> </w:t>
      </w:r>
      <w:r w:rsidRPr="00D03EEC">
        <w:rPr>
          <w:rFonts w:ascii="Arial" w:hAnsi="Arial" w:cs="Arial"/>
          <w:sz w:val="20"/>
          <w:szCs w:val="20"/>
        </w:rPr>
        <w:t>na lokacijama uzorkovanja</w:t>
      </w:r>
    </w:p>
    <w:p w:rsidR="00AF77BD" w:rsidRDefault="00AF77BD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F2638">
        <w:rPr>
          <w:rFonts w:ascii="Arial" w:hAnsi="Arial" w:cs="Arial"/>
          <w:sz w:val="20"/>
          <w:szCs w:val="20"/>
        </w:rPr>
        <w:lastRenderedPageBreak/>
        <w:t>Alkalitet je sposobnost vode da neutralizira dodanu kiselinu. Alkalitet vode izražava se kao sadržaj CaCO</w:t>
      </w:r>
      <w:r w:rsidRPr="00FF2638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FF2638">
        <w:rPr>
          <w:rFonts w:ascii="Arial" w:hAnsi="Arial" w:cs="Arial"/>
          <w:sz w:val="20"/>
          <w:szCs w:val="20"/>
        </w:rPr>
        <w:t>mg/L vode. Koncentracija alkal</w:t>
      </w:r>
      <w:r w:rsidR="00FF2638">
        <w:rPr>
          <w:rFonts w:ascii="Arial" w:hAnsi="Arial" w:cs="Arial"/>
          <w:sz w:val="20"/>
          <w:szCs w:val="20"/>
        </w:rPr>
        <w:t>iteta kretala se od minimalno 28</w:t>
      </w:r>
      <w:r w:rsidRPr="00FF2638">
        <w:rPr>
          <w:rFonts w:ascii="Arial" w:hAnsi="Arial" w:cs="Arial"/>
          <w:sz w:val="20"/>
          <w:szCs w:val="20"/>
        </w:rPr>
        <w:t>0 mg/l do maksimalno</w:t>
      </w:r>
      <w:r w:rsidR="00FF2638">
        <w:rPr>
          <w:rFonts w:ascii="Arial" w:hAnsi="Arial" w:cs="Arial"/>
          <w:sz w:val="20"/>
          <w:szCs w:val="20"/>
        </w:rPr>
        <w:t xml:space="preserve"> 650</w:t>
      </w:r>
      <w:r w:rsidRPr="00FF2638">
        <w:rPr>
          <w:rFonts w:ascii="Arial" w:hAnsi="Arial" w:cs="Arial"/>
          <w:sz w:val="20"/>
          <w:szCs w:val="20"/>
        </w:rPr>
        <w:t xml:space="preserve"> mg/l (Slika 4).</w:t>
      </w:r>
      <w:r w:rsidR="001435BD">
        <w:rPr>
          <w:rFonts w:ascii="Arial" w:hAnsi="Arial" w:cs="Arial"/>
          <w:sz w:val="20"/>
          <w:szCs w:val="20"/>
        </w:rPr>
        <w:t xml:space="preserve"> Najviše vrijednosti zabilježene su u kanalu </w:t>
      </w:r>
      <w:proofErr w:type="spellStart"/>
      <w:r w:rsidR="001435BD">
        <w:rPr>
          <w:rFonts w:ascii="Arial" w:hAnsi="Arial" w:cs="Arial"/>
          <w:sz w:val="20"/>
          <w:szCs w:val="20"/>
        </w:rPr>
        <w:t>Kovarička</w:t>
      </w:r>
      <w:proofErr w:type="spellEnd"/>
      <w:r w:rsidR="001435BD">
        <w:rPr>
          <w:rFonts w:ascii="Arial" w:hAnsi="Arial" w:cs="Arial"/>
          <w:sz w:val="20"/>
          <w:szCs w:val="20"/>
        </w:rPr>
        <w:t xml:space="preserve">. </w:t>
      </w:r>
      <w:r w:rsidRPr="00D03EEC">
        <w:rPr>
          <w:rFonts w:ascii="Arial" w:hAnsi="Arial" w:cs="Arial"/>
          <w:sz w:val="20"/>
          <w:szCs w:val="20"/>
        </w:rPr>
        <w:t xml:space="preserve"> </w:t>
      </w:r>
    </w:p>
    <w:p w:rsidR="001435BD" w:rsidRDefault="001435BD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F77BD" w:rsidRPr="00D03EEC" w:rsidRDefault="002D4E2C" w:rsidP="009140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2CD19A00" wp14:editId="33B2B7D4">
            <wp:extent cx="4865370" cy="2156460"/>
            <wp:effectExtent l="0" t="0" r="11430" b="1524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77BD" w:rsidRDefault="00AF77BD" w:rsidP="00B941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03EEC">
        <w:rPr>
          <w:rFonts w:ascii="Arial" w:hAnsi="Arial" w:cs="Arial"/>
          <w:sz w:val="20"/>
          <w:szCs w:val="20"/>
        </w:rPr>
        <w:t xml:space="preserve">Slika 5: </w:t>
      </w:r>
      <w:r w:rsidR="001435BD">
        <w:rPr>
          <w:rFonts w:ascii="Arial" w:hAnsi="Arial" w:cs="Arial"/>
          <w:sz w:val="20"/>
          <w:szCs w:val="20"/>
        </w:rPr>
        <w:t>U</w:t>
      </w:r>
      <w:r w:rsidRPr="00D03EEC">
        <w:rPr>
          <w:rFonts w:ascii="Arial" w:hAnsi="Arial" w:cs="Arial"/>
          <w:sz w:val="20"/>
          <w:szCs w:val="20"/>
        </w:rPr>
        <w:t>kupn</w:t>
      </w:r>
      <w:r w:rsidR="001435BD">
        <w:rPr>
          <w:rFonts w:ascii="Arial" w:hAnsi="Arial" w:cs="Arial"/>
          <w:sz w:val="20"/>
          <w:szCs w:val="20"/>
        </w:rPr>
        <w:t>a</w:t>
      </w:r>
      <w:r w:rsidRPr="00D03EEC">
        <w:rPr>
          <w:rFonts w:ascii="Arial" w:hAnsi="Arial" w:cs="Arial"/>
          <w:sz w:val="20"/>
          <w:szCs w:val="20"/>
        </w:rPr>
        <w:t xml:space="preserve"> </w:t>
      </w:r>
      <w:r w:rsidR="001435BD" w:rsidRPr="00D03EEC">
        <w:rPr>
          <w:rFonts w:ascii="Arial" w:hAnsi="Arial" w:cs="Arial"/>
          <w:sz w:val="20"/>
          <w:szCs w:val="20"/>
        </w:rPr>
        <w:t>tvrdoć</w:t>
      </w:r>
      <w:r w:rsidR="001435BD">
        <w:rPr>
          <w:rFonts w:ascii="Arial" w:hAnsi="Arial" w:cs="Arial"/>
          <w:sz w:val="20"/>
          <w:szCs w:val="20"/>
        </w:rPr>
        <w:t>a</w:t>
      </w:r>
      <w:r w:rsidR="001435BD" w:rsidRPr="00D03EEC">
        <w:rPr>
          <w:rFonts w:ascii="Arial" w:hAnsi="Arial" w:cs="Arial"/>
          <w:sz w:val="20"/>
          <w:szCs w:val="20"/>
        </w:rPr>
        <w:t xml:space="preserve"> vod</w:t>
      </w:r>
      <w:r w:rsidR="001435BD">
        <w:rPr>
          <w:rFonts w:ascii="Arial" w:hAnsi="Arial" w:cs="Arial"/>
          <w:sz w:val="20"/>
          <w:szCs w:val="20"/>
        </w:rPr>
        <w:t>e</w:t>
      </w:r>
      <w:r w:rsidR="001435BD" w:rsidRPr="00D03EEC">
        <w:rPr>
          <w:rFonts w:ascii="Arial" w:hAnsi="Arial" w:cs="Arial"/>
          <w:sz w:val="20"/>
          <w:szCs w:val="20"/>
        </w:rPr>
        <w:t xml:space="preserve"> </w:t>
      </w:r>
      <w:r w:rsidRPr="00D03EEC">
        <w:rPr>
          <w:rFonts w:ascii="Arial" w:hAnsi="Arial" w:cs="Arial"/>
          <w:sz w:val="20"/>
          <w:szCs w:val="20"/>
        </w:rPr>
        <w:t>na lokacijama uzorkovanja</w:t>
      </w:r>
    </w:p>
    <w:p w:rsidR="00AF77BD" w:rsidRDefault="000F1AD7" w:rsidP="00AF77B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Ukupnu tvrdoću čine razni otopljeni ioni metala, uglavnom kalcija i magnezija. </w:t>
      </w:r>
      <w:r w:rsidR="00AF77BD">
        <w:rPr>
          <w:rFonts w:ascii="Arial" w:hAnsi="Arial" w:cs="Arial"/>
          <w:sz w:val="20"/>
          <w:szCs w:val="20"/>
        </w:rPr>
        <w:t>Ukupna tvrdoća kretala se od minimalno 356 mg/l do maksimalno 445 mg/l</w:t>
      </w:r>
      <w:r w:rsidR="0095022C">
        <w:rPr>
          <w:rFonts w:ascii="Arial" w:hAnsi="Arial" w:cs="Arial"/>
          <w:sz w:val="20"/>
          <w:szCs w:val="20"/>
        </w:rPr>
        <w:t xml:space="preserve"> (Slika 5)</w:t>
      </w:r>
      <w:r w:rsidR="00AF77BD">
        <w:rPr>
          <w:rFonts w:ascii="Arial" w:hAnsi="Arial" w:cs="Arial"/>
          <w:sz w:val="20"/>
          <w:szCs w:val="20"/>
        </w:rPr>
        <w:t>.</w:t>
      </w:r>
    </w:p>
    <w:p w:rsidR="00AF77BD" w:rsidRDefault="00FD5C02" w:rsidP="00B941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D5C02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38C8C3B6" wp14:editId="0908E3A1">
            <wp:extent cx="5269230" cy="2331720"/>
            <wp:effectExtent l="19050" t="0" r="26670" b="0"/>
            <wp:docPr id="15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77BD" w:rsidRDefault="00AF77BD" w:rsidP="00B941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Slika 6: </w:t>
      </w:r>
      <w:r w:rsidR="00D32FA6">
        <w:rPr>
          <w:rFonts w:ascii="Arial" w:hAnsi="Arial" w:cs="Arial"/>
          <w:sz w:val="20"/>
          <w:szCs w:val="20"/>
        </w:rPr>
        <w:t>K</w:t>
      </w:r>
      <w:r w:rsidRPr="00D03EEC">
        <w:rPr>
          <w:rFonts w:ascii="Arial" w:hAnsi="Arial" w:cs="Arial"/>
          <w:sz w:val="20"/>
          <w:szCs w:val="20"/>
        </w:rPr>
        <w:t>oncentracije amonijaka u vodi na lokacijama uzorkovanja</w:t>
      </w:r>
    </w:p>
    <w:p w:rsidR="00AF77BD" w:rsidRDefault="006825F7" w:rsidP="009502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Amonijak je jedan od najvažnijih indikatora zagađenja vodenih sustava. Količina amonijaka u vodi je u normalnim uvjetima vrlo mala. </w:t>
      </w:r>
      <w:r w:rsidR="00AF77BD">
        <w:rPr>
          <w:rFonts w:ascii="Arial" w:hAnsi="Arial" w:cs="Arial"/>
          <w:sz w:val="20"/>
          <w:szCs w:val="20"/>
        </w:rPr>
        <w:t>Koncentracija amonijaka kretala se od minimalno 0 mg/l</w:t>
      </w:r>
      <w:r w:rsidR="00C45796">
        <w:rPr>
          <w:rFonts w:ascii="Arial" w:hAnsi="Arial" w:cs="Arial"/>
          <w:sz w:val="20"/>
          <w:szCs w:val="20"/>
        </w:rPr>
        <w:t xml:space="preserve"> </w:t>
      </w:r>
      <w:r w:rsidR="00AF77BD">
        <w:rPr>
          <w:rFonts w:ascii="Arial" w:hAnsi="Arial" w:cs="Arial"/>
          <w:sz w:val="20"/>
          <w:szCs w:val="20"/>
        </w:rPr>
        <w:t>do maksimalno 3 mg/l.</w:t>
      </w:r>
      <w:r w:rsidR="001435BD">
        <w:rPr>
          <w:rFonts w:ascii="Arial" w:hAnsi="Arial" w:cs="Arial"/>
          <w:sz w:val="20"/>
          <w:szCs w:val="20"/>
        </w:rPr>
        <w:t xml:space="preserve"> U Kupi su vrijednosti bile niske, dok smo veće koncentracije zabilježili u kanalu </w:t>
      </w:r>
      <w:proofErr w:type="spellStart"/>
      <w:r w:rsidR="001435BD">
        <w:rPr>
          <w:rFonts w:ascii="Arial" w:hAnsi="Arial" w:cs="Arial"/>
          <w:sz w:val="20"/>
          <w:szCs w:val="20"/>
        </w:rPr>
        <w:t>Kovarička</w:t>
      </w:r>
      <w:proofErr w:type="spellEnd"/>
      <w:r w:rsidR="0095022C">
        <w:rPr>
          <w:rFonts w:ascii="Arial" w:hAnsi="Arial" w:cs="Arial"/>
          <w:sz w:val="20"/>
          <w:szCs w:val="20"/>
        </w:rPr>
        <w:t xml:space="preserve"> (Slika 6)</w:t>
      </w:r>
      <w:r w:rsidR="001435BD">
        <w:rPr>
          <w:rFonts w:ascii="Arial" w:hAnsi="Arial" w:cs="Arial"/>
          <w:sz w:val="20"/>
          <w:szCs w:val="20"/>
        </w:rPr>
        <w:t>.</w:t>
      </w:r>
    </w:p>
    <w:p w:rsidR="00AF77BD" w:rsidRDefault="008F7E20" w:rsidP="00B941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3157A801" wp14:editId="43177FFB">
            <wp:extent cx="4804410" cy="2266950"/>
            <wp:effectExtent l="0" t="0" r="1524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77BD" w:rsidRDefault="005D7BEC" w:rsidP="005D7B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AF77BD">
        <w:rPr>
          <w:rFonts w:ascii="Arial" w:hAnsi="Arial" w:cs="Arial"/>
          <w:sz w:val="20"/>
          <w:szCs w:val="20"/>
        </w:rPr>
        <w:t xml:space="preserve">Slika 7: </w:t>
      </w:r>
      <w:r w:rsidR="006B6229">
        <w:rPr>
          <w:rFonts w:ascii="Arial" w:hAnsi="Arial" w:cs="Arial"/>
          <w:sz w:val="20"/>
          <w:szCs w:val="20"/>
        </w:rPr>
        <w:t>K</w:t>
      </w:r>
      <w:r w:rsidR="00AF77BD">
        <w:rPr>
          <w:rFonts w:ascii="Arial" w:hAnsi="Arial" w:cs="Arial"/>
          <w:sz w:val="20"/>
          <w:szCs w:val="20"/>
        </w:rPr>
        <w:t>oncentracije fosfata u vodi na lokacijama uzorkovanja</w:t>
      </w:r>
    </w:p>
    <w:p w:rsidR="00B94177" w:rsidRDefault="00AF77BD" w:rsidP="005D7B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Koncentracija fosfata kretala se od minimalno 0 mg/l do maksimalno 0,2 mg/l</w:t>
      </w:r>
      <w:r w:rsidR="0095022C">
        <w:rPr>
          <w:rFonts w:ascii="Arial" w:hAnsi="Arial" w:cs="Arial"/>
          <w:sz w:val="20"/>
          <w:szCs w:val="20"/>
        </w:rPr>
        <w:t xml:space="preserve"> (Slika 7)</w:t>
      </w:r>
      <w:r>
        <w:rPr>
          <w:rFonts w:ascii="Arial" w:hAnsi="Arial" w:cs="Arial"/>
          <w:sz w:val="20"/>
          <w:szCs w:val="20"/>
        </w:rPr>
        <w:t>.</w:t>
      </w:r>
    </w:p>
    <w:p w:rsidR="006B64BA" w:rsidRDefault="00C96597" w:rsidP="005D7B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Nitrate i </w:t>
      </w:r>
      <w:proofErr w:type="spellStart"/>
      <w:r>
        <w:rPr>
          <w:rFonts w:ascii="Arial" w:hAnsi="Arial" w:cs="Arial"/>
          <w:sz w:val="20"/>
          <w:szCs w:val="20"/>
        </w:rPr>
        <w:t>nitrite</w:t>
      </w:r>
      <w:proofErr w:type="spellEnd"/>
      <w:r>
        <w:rPr>
          <w:rFonts w:ascii="Arial" w:hAnsi="Arial" w:cs="Arial"/>
          <w:sz w:val="20"/>
          <w:szCs w:val="20"/>
        </w:rPr>
        <w:t xml:space="preserve"> nismo našli ni na jednoj lokaciji uzorkovanja.</w:t>
      </w:r>
    </w:p>
    <w:p w:rsidR="00FD5C02" w:rsidRDefault="00B52B92" w:rsidP="005D7B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2: Tablični prikaz rezultata mikrobiološke analize vode na lokacijama uzorkova</w:t>
      </w:r>
      <w:r w:rsidR="00FD5C02">
        <w:rPr>
          <w:rFonts w:ascii="Arial" w:hAnsi="Arial" w:cs="Arial"/>
          <w:sz w:val="20"/>
          <w:szCs w:val="20"/>
        </w:rPr>
        <w:t>nja</w:t>
      </w:r>
    </w:p>
    <w:tbl>
      <w:tblPr>
        <w:tblpPr w:leftFromText="180" w:rightFromText="180" w:vertAnchor="text" w:tblpY="247"/>
        <w:tblW w:w="8303" w:type="dxa"/>
        <w:tblLook w:val="04A0" w:firstRow="1" w:lastRow="0" w:firstColumn="1" w:lastColumn="0" w:noHBand="0" w:noVBand="1"/>
      </w:tblPr>
      <w:tblGrid>
        <w:gridCol w:w="2628"/>
        <w:gridCol w:w="2025"/>
        <w:gridCol w:w="1762"/>
        <w:gridCol w:w="1888"/>
      </w:tblGrid>
      <w:tr w:rsidR="00015347" w:rsidRPr="000078EE" w:rsidTr="009140AD">
        <w:trPr>
          <w:trHeight w:val="1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11.03.2015.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KANAL KOVARIČKA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KUPA-UZVODNO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KUPA-NIZVODNO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Broj kolonija pri 37</w:t>
            </w:r>
            <w:r w:rsidR="006B6229">
              <w:rPr>
                <w:rFonts w:eastAsia="Times New Roman"/>
                <w:color w:val="000000"/>
                <w:lang w:eastAsia="hr-HR"/>
              </w:rPr>
              <w:t>°C</w:t>
            </w:r>
            <w:r w:rsidRPr="000078EE">
              <w:rPr>
                <w:rFonts w:eastAsia="Times New Roman"/>
                <w:color w:val="000000"/>
                <w:lang w:eastAsia="hr-HR"/>
              </w:rPr>
              <w:t>/1</w:t>
            </w:r>
            <w:r w:rsidR="006B6229">
              <w:rPr>
                <w:rFonts w:eastAsia="Times New Roman"/>
                <w:color w:val="000000"/>
                <w:lang w:eastAsia="hr-HR"/>
              </w:rPr>
              <w:t xml:space="preserve"> </w:t>
            </w:r>
            <w:r w:rsidRPr="000078EE">
              <w:rPr>
                <w:rFonts w:eastAsia="Times New Roman"/>
                <w:color w:val="000000"/>
                <w:lang w:eastAsia="hr-HR"/>
              </w:rPr>
              <w:t>ml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936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126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80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Broj kolonija pri 22</w:t>
            </w:r>
            <w:r w:rsidR="006B6229">
              <w:rPr>
                <w:rFonts w:eastAsia="Times New Roman"/>
                <w:color w:val="000000"/>
                <w:lang w:eastAsia="hr-HR"/>
              </w:rPr>
              <w:t>°C</w:t>
            </w:r>
            <w:r w:rsidR="006B6229" w:rsidRPr="000078EE">
              <w:rPr>
                <w:rFonts w:eastAsia="Times New Roman"/>
                <w:color w:val="000000"/>
                <w:lang w:eastAsia="hr-HR"/>
              </w:rPr>
              <w:t xml:space="preserve"> </w:t>
            </w:r>
            <w:r w:rsidRPr="000078EE">
              <w:rPr>
                <w:rFonts w:eastAsia="Times New Roman"/>
                <w:color w:val="000000"/>
                <w:lang w:eastAsia="hr-HR"/>
              </w:rPr>
              <w:t>/1 ml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9200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300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727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 xml:space="preserve">Ukupni </w:t>
            </w:r>
            <w:proofErr w:type="spellStart"/>
            <w:r w:rsidRPr="000078EE">
              <w:rPr>
                <w:rFonts w:eastAsia="Times New Roman"/>
                <w:color w:val="000000"/>
                <w:lang w:eastAsia="hr-HR"/>
              </w:rPr>
              <w:t>koliformni</w:t>
            </w:r>
            <w:proofErr w:type="spellEnd"/>
            <w:r w:rsidRPr="000078EE">
              <w:rPr>
                <w:rFonts w:eastAsia="Times New Roman"/>
                <w:color w:val="000000"/>
                <w:lang w:eastAsia="hr-HR"/>
              </w:rPr>
              <w:t>/100 ml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&gt;100x10²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682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6600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9140AD">
              <w:rPr>
                <w:rFonts w:eastAsia="Times New Roman"/>
                <w:i/>
                <w:color w:val="000000"/>
                <w:lang w:eastAsia="hr-HR"/>
              </w:rPr>
              <w:t xml:space="preserve">E. </w:t>
            </w:r>
            <w:proofErr w:type="spellStart"/>
            <w:r w:rsidRPr="009140AD">
              <w:rPr>
                <w:rFonts w:eastAsia="Times New Roman"/>
                <w:i/>
                <w:color w:val="000000"/>
                <w:lang w:eastAsia="hr-HR"/>
              </w:rPr>
              <w:t>coli</w:t>
            </w:r>
            <w:proofErr w:type="spellEnd"/>
            <w:r w:rsidRPr="000078EE">
              <w:rPr>
                <w:rFonts w:eastAsia="Times New Roman"/>
                <w:color w:val="000000"/>
                <w:lang w:eastAsia="hr-HR"/>
              </w:rPr>
              <w:t>/100</w:t>
            </w:r>
            <w:r w:rsidR="006B6229">
              <w:rPr>
                <w:rFonts w:eastAsia="Times New Roman"/>
                <w:color w:val="000000"/>
                <w:lang w:eastAsia="hr-HR"/>
              </w:rPr>
              <w:t xml:space="preserve"> </w:t>
            </w:r>
            <w:r w:rsidRPr="000078EE">
              <w:rPr>
                <w:rFonts w:eastAsia="Times New Roman"/>
                <w:color w:val="000000"/>
                <w:lang w:eastAsia="hr-HR"/>
              </w:rPr>
              <w:t>ml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4700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48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140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0078EE">
              <w:rPr>
                <w:rFonts w:eastAsia="Times New Roman"/>
                <w:color w:val="000000"/>
                <w:lang w:eastAsia="hr-HR"/>
              </w:rPr>
              <w:t>Enterokoki</w:t>
            </w:r>
            <w:proofErr w:type="spellEnd"/>
            <w:r w:rsidRPr="000078EE">
              <w:rPr>
                <w:rFonts w:eastAsia="Times New Roman"/>
                <w:color w:val="000000"/>
                <w:lang w:eastAsia="hr-HR"/>
              </w:rPr>
              <w:t>/100</w:t>
            </w:r>
            <w:r w:rsidR="006B6229">
              <w:rPr>
                <w:rFonts w:eastAsia="Times New Roman"/>
                <w:color w:val="000000"/>
                <w:lang w:eastAsia="hr-HR"/>
              </w:rPr>
              <w:t xml:space="preserve"> </w:t>
            </w:r>
            <w:r w:rsidRPr="000078EE">
              <w:rPr>
                <w:rFonts w:eastAsia="Times New Roman"/>
                <w:color w:val="000000"/>
                <w:lang w:eastAsia="hr-HR"/>
              </w:rPr>
              <w:t>ml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&gt;1000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260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6B6229" w:rsidP="006B622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9140AD">
              <w:rPr>
                <w:rFonts w:eastAsia="Times New Roman"/>
                <w:i/>
                <w:color w:val="000000"/>
                <w:lang w:eastAsia="hr-HR"/>
              </w:rPr>
              <w:t>P</w:t>
            </w:r>
            <w:r>
              <w:rPr>
                <w:rFonts w:eastAsia="Times New Roman"/>
                <w:i/>
                <w:color w:val="000000"/>
                <w:lang w:eastAsia="hr-HR"/>
              </w:rPr>
              <w:t>.</w:t>
            </w:r>
            <w:r w:rsidRPr="009140AD">
              <w:rPr>
                <w:rFonts w:eastAsia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 w:rsidR="00015347" w:rsidRPr="009140AD">
              <w:rPr>
                <w:rFonts w:eastAsia="Times New Roman"/>
                <w:i/>
                <w:color w:val="000000"/>
                <w:lang w:eastAsia="hr-HR"/>
              </w:rPr>
              <w:t>aeruginosa</w:t>
            </w:r>
            <w:proofErr w:type="spellEnd"/>
            <w:r w:rsidR="00015347" w:rsidRPr="000078EE">
              <w:rPr>
                <w:rFonts w:eastAsia="Times New Roman"/>
                <w:color w:val="000000"/>
                <w:lang w:eastAsia="hr-HR"/>
              </w:rPr>
              <w:t>/100 ml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3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015347" w:rsidRPr="000078EE" w:rsidTr="009140AD">
        <w:trPr>
          <w:trHeight w:val="1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16.03.2016.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KANAL KOVARIČKA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KUPA-UZVODNO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KUPA-NIZVODNO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Broj kolonija pri 37</w:t>
            </w:r>
            <w:r w:rsidR="006B6229">
              <w:rPr>
                <w:rFonts w:eastAsia="Times New Roman"/>
                <w:color w:val="000000"/>
                <w:lang w:eastAsia="hr-HR"/>
              </w:rPr>
              <w:t>°C</w:t>
            </w:r>
            <w:r w:rsidR="006B6229" w:rsidRPr="000078EE">
              <w:rPr>
                <w:rFonts w:eastAsia="Times New Roman"/>
                <w:color w:val="000000"/>
                <w:lang w:eastAsia="hr-HR"/>
              </w:rPr>
              <w:t xml:space="preserve"> </w:t>
            </w:r>
            <w:r w:rsidRPr="000078EE">
              <w:rPr>
                <w:rFonts w:eastAsia="Times New Roman"/>
                <w:color w:val="000000"/>
                <w:lang w:eastAsia="hr-HR"/>
              </w:rPr>
              <w:t>/1 ml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&gt;300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63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Broj kolonija pri 22</w:t>
            </w:r>
            <w:r w:rsidR="006B6229">
              <w:rPr>
                <w:rFonts w:eastAsia="Times New Roman"/>
                <w:color w:val="000000"/>
                <w:lang w:eastAsia="hr-HR"/>
              </w:rPr>
              <w:t>°C</w:t>
            </w:r>
            <w:r w:rsidR="006B6229" w:rsidRPr="000078EE">
              <w:rPr>
                <w:rFonts w:eastAsia="Times New Roman"/>
                <w:color w:val="000000"/>
                <w:lang w:eastAsia="hr-HR"/>
              </w:rPr>
              <w:t xml:space="preserve"> </w:t>
            </w:r>
            <w:r w:rsidRPr="000078EE">
              <w:rPr>
                <w:rFonts w:eastAsia="Times New Roman"/>
                <w:color w:val="000000"/>
                <w:lang w:eastAsia="hr-HR"/>
              </w:rPr>
              <w:t>/1 ml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&gt;300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645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700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 xml:space="preserve">Ukupni </w:t>
            </w:r>
            <w:proofErr w:type="spellStart"/>
            <w:r w:rsidRPr="000078EE">
              <w:rPr>
                <w:rFonts w:eastAsia="Times New Roman"/>
                <w:color w:val="000000"/>
                <w:lang w:eastAsia="hr-HR"/>
              </w:rPr>
              <w:t>koliformni</w:t>
            </w:r>
            <w:proofErr w:type="spellEnd"/>
            <w:r w:rsidRPr="000078EE">
              <w:rPr>
                <w:rFonts w:eastAsia="Times New Roman"/>
                <w:color w:val="000000"/>
                <w:lang w:eastAsia="hr-HR"/>
              </w:rPr>
              <w:t>/100 ml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&gt;100x10²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336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9140AD">
              <w:rPr>
                <w:rFonts w:eastAsia="Times New Roman"/>
                <w:i/>
                <w:color w:val="000000"/>
                <w:lang w:eastAsia="hr-HR"/>
              </w:rPr>
              <w:t>E.coli</w:t>
            </w:r>
            <w:proofErr w:type="spellEnd"/>
            <w:r w:rsidRPr="000078EE">
              <w:rPr>
                <w:rFonts w:eastAsia="Times New Roman"/>
                <w:color w:val="000000"/>
                <w:lang w:eastAsia="hr-HR"/>
              </w:rPr>
              <w:t>/100 ml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&gt;100x10²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25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40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015347" w:rsidP="0001534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proofErr w:type="spellStart"/>
            <w:r w:rsidRPr="000078EE">
              <w:rPr>
                <w:rFonts w:eastAsia="Times New Roman"/>
                <w:color w:val="000000"/>
                <w:lang w:eastAsia="hr-HR"/>
              </w:rPr>
              <w:t>Enterokoki</w:t>
            </w:r>
            <w:proofErr w:type="spellEnd"/>
            <w:r w:rsidRPr="000078EE">
              <w:rPr>
                <w:rFonts w:eastAsia="Times New Roman"/>
                <w:color w:val="000000"/>
                <w:lang w:eastAsia="hr-HR"/>
              </w:rPr>
              <w:t>/100 ml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39</w:t>
            </w:r>
          </w:p>
        </w:tc>
      </w:tr>
      <w:tr w:rsidR="00FD1CD9" w:rsidRPr="000078EE" w:rsidTr="009140AD">
        <w:trPr>
          <w:trHeight w:val="1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47" w:rsidRPr="000078EE" w:rsidRDefault="006B6229" w:rsidP="006B622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9140AD">
              <w:rPr>
                <w:rFonts w:eastAsia="Times New Roman"/>
                <w:i/>
                <w:color w:val="000000"/>
                <w:lang w:eastAsia="hr-HR"/>
              </w:rPr>
              <w:t>P</w:t>
            </w:r>
            <w:r>
              <w:rPr>
                <w:rFonts w:eastAsia="Times New Roman"/>
                <w:i/>
                <w:color w:val="000000"/>
                <w:lang w:eastAsia="hr-HR"/>
              </w:rPr>
              <w:t>.</w:t>
            </w:r>
            <w:r w:rsidRPr="009140AD">
              <w:rPr>
                <w:rFonts w:eastAsia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 w:rsidR="00015347" w:rsidRPr="009140AD">
              <w:rPr>
                <w:rFonts w:eastAsia="Times New Roman"/>
                <w:i/>
                <w:color w:val="000000"/>
                <w:lang w:eastAsia="hr-HR"/>
              </w:rPr>
              <w:t>aeruginosa</w:t>
            </w:r>
            <w:proofErr w:type="spellEnd"/>
            <w:r w:rsidR="00015347" w:rsidRPr="000078EE">
              <w:rPr>
                <w:rFonts w:eastAsia="Times New Roman"/>
                <w:color w:val="000000"/>
                <w:lang w:eastAsia="hr-HR"/>
              </w:rPr>
              <w:t>/100 ml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6B62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7" w:rsidRPr="000078EE" w:rsidRDefault="00015347" w:rsidP="009140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0078EE">
              <w:rPr>
                <w:rFonts w:eastAsia="Times New Roman"/>
                <w:color w:val="000000"/>
                <w:lang w:eastAsia="hr-HR"/>
              </w:rPr>
              <w:t>0</w:t>
            </w:r>
          </w:p>
        </w:tc>
      </w:tr>
    </w:tbl>
    <w:p w:rsidR="006B64BA" w:rsidRPr="000078EE" w:rsidRDefault="006B64BA" w:rsidP="006B64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0E5" w:rsidRDefault="000740E5" w:rsidP="006B64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0E5" w:rsidRDefault="000740E5" w:rsidP="006B64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0E5" w:rsidRDefault="000740E5" w:rsidP="006B64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0E5" w:rsidRDefault="000740E5" w:rsidP="006B64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0E5" w:rsidRDefault="000740E5" w:rsidP="006B64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0E5" w:rsidRDefault="000740E5" w:rsidP="006B64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0E5" w:rsidRDefault="000740E5" w:rsidP="006B64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0E5" w:rsidRDefault="000740E5" w:rsidP="006B64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0E5" w:rsidRDefault="000740E5" w:rsidP="006B64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0E5" w:rsidRDefault="000740E5" w:rsidP="006B64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374C" w:rsidRDefault="006B64BA" w:rsidP="009502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78EE">
        <w:rPr>
          <w:rFonts w:ascii="Arial" w:hAnsi="Arial" w:cs="Arial"/>
          <w:sz w:val="20"/>
          <w:szCs w:val="20"/>
        </w:rPr>
        <w:t>Mikrobiološku analizu</w:t>
      </w:r>
      <w:r w:rsidR="00DB79A6" w:rsidRPr="000078EE">
        <w:rPr>
          <w:rFonts w:ascii="Arial" w:hAnsi="Arial" w:cs="Arial"/>
          <w:sz w:val="20"/>
          <w:szCs w:val="20"/>
        </w:rPr>
        <w:t xml:space="preserve"> vode</w:t>
      </w:r>
      <w:r w:rsidRPr="000078EE">
        <w:rPr>
          <w:rFonts w:ascii="Arial" w:hAnsi="Arial" w:cs="Arial"/>
          <w:sz w:val="20"/>
          <w:szCs w:val="20"/>
        </w:rPr>
        <w:t xml:space="preserve"> smo napr</w:t>
      </w:r>
      <w:r>
        <w:rPr>
          <w:rFonts w:ascii="Arial" w:hAnsi="Arial" w:cs="Arial"/>
          <w:sz w:val="20"/>
          <w:szCs w:val="20"/>
        </w:rPr>
        <w:t>avili dva puta, 30.11..2015. i 16.03.2016.</w:t>
      </w:r>
      <w:r w:rsidR="006B6229">
        <w:rPr>
          <w:rFonts w:ascii="Arial" w:hAnsi="Arial" w:cs="Arial"/>
          <w:sz w:val="20"/>
          <w:szCs w:val="20"/>
        </w:rPr>
        <w:t xml:space="preserve"> </w:t>
      </w:r>
      <w:r w:rsidR="002F0036">
        <w:rPr>
          <w:rFonts w:ascii="Arial" w:hAnsi="Arial" w:cs="Arial"/>
          <w:sz w:val="20"/>
          <w:szCs w:val="20"/>
        </w:rPr>
        <w:t xml:space="preserve">Broj kolonija pri 37˚C u 1 ml i broj kolonija pri 22˚C u 1 ml u </w:t>
      </w:r>
      <w:proofErr w:type="spellStart"/>
      <w:r w:rsidR="002F0036">
        <w:rPr>
          <w:rFonts w:ascii="Arial" w:hAnsi="Arial" w:cs="Arial"/>
          <w:sz w:val="20"/>
          <w:szCs w:val="20"/>
        </w:rPr>
        <w:t>kanan</w:t>
      </w:r>
      <w:r w:rsidR="001D0EE1">
        <w:rPr>
          <w:rFonts w:ascii="Arial" w:hAnsi="Arial" w:cs="Arial"/>
          <w:sz w:val="20"/>
          <w:szCs w:val="20"/>
        </w:rPr>
        <w:t>u</w:t>
      </w:r>
      <w:proofErr w:type="spellEnd"/>
      <w:r w:rsidR="001D0E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EE1">
        <w:rPr>
          <w:rFonts w:ascii="Arial" w:hAnsi="Arial" w:cs="Arial"/>
          <w:sz w:val="20"/>
          <w:szCs w:val="20"/>
        </w:rPr>
        <w:t>Kovarička</w:t>
      </w:r>
      <w:proofErr w:type="spellEnd"/>
      <w:r w:rsidR="001D0EE1">
        <w:rPr>
          <w:rFonts w:ascii="Arial" w:hAnsi="Arial" w:cs="Arial"/>
          <w:sz w:val="20"/>
          <w:szCs w:val="20"/>
        </w:rPr>
        <w:t xml:space="preserve"> je velik u obje</w:t>
      </w:r>
      <w:r w:rsidR="002F0036">
        <w:rPr>
          <w:rFonts w:ascii="Arial" w:hAnsi="Arial" w:cs="Arial"/>
          <w:sz w:val="20"/>
          <w:szCs w:val="20"/>
        </w:rPr>
        <w:t xml:space="preserve"> analiz</w:t>
      </w:r>
      <w:r w:rsidR="00F422A7">
        <w:rPr>
          <w:rFonts w:ascii="Arial" w:hAnsi="Arial" w:cs="Arial"/>
          <w:sz w:val="20"/>
          <w:szCs w:val="20"/>
        </w:rPr>
        <w:t xml:space="preserve">e. Broj kolonija </w:t>
      </w:r>
      <w:r w:rsidR="001D0EE1">
        <w:rPr>
          <w:rFonts w:ascii="Arial" w:hAnsi="Arial" w:cs="Arial"/>
          <w:sz w:val="20"/>
          <w:szCs w:val="20"/>
        </w:rPr>
        <w:t xml:space="preserve">u Kupi </w:t>
      </w:r>
      <w:r w:rsidR="00F422A7">
        <w:rPr>
          <w:rFonts w:ascii="Arial" w:hAnsi="Arial" w:cs="Arial"/>
          <w:sz w:val="20"/>
          <w:szCs w:val="20"/>
        </w:rPr>
        <w:t>je</w:t>
      </w:r>
      <w:r w:rsidR="002F0036">
        <w:rPr>
          <w:rFonts w:ascii="Arial" w:hAnsi="Arial" w:cs="Arial"/>
          <w:sz w:val="20"/>
          <w:szCs w:val="20"/>
        </w:rPr>
        <w:t xml:space="preserve"> veći nizvodno od kanala.</w:t>
      </w:r>
    </w:p>
    <w:p w:rsidR="00DB79A6" w:rsidRPr="0093374C" w:rsidRDefault="00591DD5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F0036">
        <w:rPr>
          <w:rFonts w:ascii="Arial" w:hAnsi="Arial" w:cs="Arial"/>
          <w:color w:val="000000"/>
          <w:sz w:val="20"/>
          <w:szCs w:val="20"/>
        </w:rPr>
        <w:t>Koliformne</w:t>
      </w:r>
      <w:proofErr w:type="spellEnd"/>
      <w:r w:rsidRPr="002F0036">
        <w:rPr>
          <w:rFonts w:ascii="Arial" w:hAnsi="Arial" w:cs="Arial"/>
          <w:color w:val="000000"/>
          <w:sz w:val="20"/>
          <w:szCs w:val="20"/>
        </w:rPr>
        <w:t xml:space="preserve"> bakterije su primarno nepatogene i normalno </w:t>
      </w:r>
      <w:r w:rsidR="001D0EE1">
        <w:rPr>
          <w:rFonts w:ascii="Arial" w:hAnsi="Arial" w:cs="Arial"/>
          <w:color w:val="000000"/>
          <w:sz w:val="20"/>
          <w:szCs w:val="20"/>
        </w:rPr>
        <w:t>obitavaju u donjem probavnom</w:t>
      </w:r>
      <w:r w:rsidRPr="002F0036">
        <w:rPr>
          <w:rFonts w:ascii="Arial" w:hAnsi="Arial" w:cs="Arial"/>
          <w:color w:val="000000"/>
          <w:sz w:val="20"/>
          <w:szCs w:val="20"/>
        </w:rPr>
        <w:t xml:space="preserve"> traktu (debelom crijevu) čovjeka i toplokrvnih životinja, gdje su odgovorne za pravilnu probavu hrane. </w:t>
      </w:r>
      <w:proofErr w:type="spellStart"/>
      <w:r w:rsidRPr="002F0036">
        <w:rPr>
          <w:rFonts w:ascii="Arial" w:hAnsi="Arial" w:cs="Arial"/>
          <w:color w:val="000000"/>
          <w:sz w:val="20"/>
          <w:szCs w:val="20"/>
        </w:rPr>
        <w:t>Koliformne</w:t>
      </w:r>
      <w:proofErr w:type="spellEnd"/>
      <w:r w:rsidRPr="002F0036">
        <w:rPr>
          <w:rFonts w:ascii="Arial" w:hAnsi="Arial" w:cs="Arial"/>
          <w:color w:val="000000"/>
          <w:sz w:val="20"/>
          <w:szCs w:val="20"/>
        </w:rPr>
        <w:t xml:space="preserve"> bakterije se izlučuju fekalijama te dospijevaju u otpadne vode, a preko njih u prirodne vode recipijente otpadnih voda.</w:t>
      </w:r>
      <w:r w:rsidR="002F0036">
        <w:rPr>
          <w:rFonts w:ascii="Arial" w:hAnsi="Arial" w:cs="Arial"/>
          <w:color w:val="000000"/>
          <w:sz w:val="20"/>
          <w:szCs w:val="20"/>
        </w:rPr>
        <w:t xml:space="preserve"> Ukupni </w:t>
      </w:r>
      <w:proofErr w:type="spellStart"/>
      <w:r w:rsidR="002F0036">
        <w:rPr>
          <w:rFonts w:ascii="Arial" w:hAnsi="Arial" w:cs="Arial"/>
          <w:color w:val="000000"/>
          <w:sz w:val="20"/>
          <w:szCs w:val="20"/>
        </w:rPr>
        <w:t>koliformi</w:t>
      </w:r>
      <w:proofErr w:type="spellEnd"/>
      <w:r w:rsidR="002F0036">
        <w:rPr>
          <w:rFonts w:ascii="Arial" w:hAnsi="Arial" w:cs="Arial"/>
          <w:color w:val="000000"/>
          <w:sz w:val="20"/>
          <w:szCs w:val="20"/>
        </w:rPr>
        <w:t xml:space="preserve"> u kanalu su &gt;100x10</w:t>
      </w:r>
      <w:r w:rsidR="00DB79A6">
        <w:rPr>
          <w:rFonts w:ascii="Arial" w:hAnsi="Arial" w:cs="Arial"/>
          <w:color w:val="000000"/>
          <w:sz w:val="20"/>
          <w:szCs w:val="20"/>
        </w:rPr>
        <w:t>²</w:t>
      </w:r>
      <w:r w:rsidR="002F0036">
        <w:rPr>
          <w:rFonts w:ascii="Arial" w:hAnsi="Arial" w:cs="Arial"/>
          <w:color w:val="000000"/>
          <w:sz w:val="20"/>
          <w:szCs w:val="20"/>
        </w:rPr>
        <w:t xml:space="preserve"> u</w:t>
      </w:r>
      <w:r w:rsidR="00EF3105">
        <w:rPr>
          <w:rFonts w:ascii="Arial" w:hAnsi="Arial" w:cs="Arial"/>
          <w:color w:val="000000"/>
          <w:sz w:val="20"/>
          <w:szCs w:val="20"/>
        </w:rPr>
        <w:t xml:space="preserve"> </w:t>
      </w:r>
      <w:r w:rsidR="001D0EE1">
        <w:rPr>
          <w:rFonts w:ascii="Arial" w:hAnsi="Arial" w:cs="Arial"/>
          <w:color w:val="000000"/>
          <w:sz w:val="20"/>
          <w:szCs w:val="20"/>
        </w:rPr>
        <w:t xml:space="preserve">100 ml. </w:t>
      </w:r>
      <w:r w:rsidR="002F0036">
        <w:rPr>
          <w:rFonts w:ascii="Arial" w:hAnsi="Arial" w:cs="Arial"/>
          <w:color w:val="000000"/>
          <w:sz w:val="20"/>
          <w:szCs w:val="20"/>
        </w:rPr>
        <w:t xml:space="preserve">Broj ukupnih </w:t>
      </w:r>
      <w:proofErr w:type="spellStart"/>
      <w:r w:rsidR="002F0036">
        <w:rPr>
          <w:rFonts w:ascii="Arial" w:hAnsi="Arial" w:cs="Arial"/>
          <w:color w:val="000000"/>
          <w:sz w:val="20"/>
          <w:szCs w:val="20"/>
        </w:rPr>
        <w:t>koliforma</w:t>
      </w:r>
      <w:proofErr w:type="spellEnd"/>
      <w:r w:rsidR="002F0036">
        <w:rPr>
          <w:rFonts w:ascii="Arial" w:hAnsi="Arial" w:cs="Arial"/>
          <w:color w:val="000000"/>
          <w:sz w:val="20"/>
          <w:szCs w:val="20"/>
        </w:rPr>
        <w:t xml:space="preserve"> veći je nizvodno od kanala u oba uzorka.</w:t>
      </w:r>
      <w:r w:rsidR="00EF310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B79A6" w:rsidRPr="001D0EE1">
        <w:rPr>
          <w:rFonts w:ascii="Arial" w:hAnsi="Arial" w:cs="Arial"/>
          <w:i/>
          <w:color w:val="000000"/>
          <w:sz w:val="20"/>
          <w:szCs w:val="20"/>
        </w:rPr>
        <w:t>Escherichia</w:t>
      </w:r>
      <w:proofErr w:type="spellEnd"/>
      <w:r w:rsidR="00DB79A6" w:rsidRPr="001D0EE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DB79A6" w:rsidRPr="001D0EE1">
        <w:rPr>
          <w:rFonts w:ascii="Arial" w:hAnsi="Arial" w:cs="Arial"/>
          <w:i/>
          <w:color w:val="000000"/>
          <w:sz w:val="20"/>
          <w:szCs w:val="20"/>
        </w:rPr>
        <w:t>coli</w:t>
      </w:r>
      <w:proofErr w:type="spellEnd"/>
      <w:r w:rsidR="00DB79A6">
        <w:rPr>
          <w:rFonts w:ascii="Arial" w:hAnsi="Arial" w:cs="Arial"/>
          <w:color w:val="000000"/>
          <w:sz w:val="20"/>
          <w:szCs w:val="20"/>
        </w:rPr>
        <w:t xml:space="preserve"> pripada porodici </w:t>
      </w:r>
      <w:proofErr w:type="spellStart"/>
      <w:r w:rsidR="00DB79A6" w:rsidRPr="0095022C">
        <w:rPr>
          <w:rFonts w:ascii="Arial" w:hAnsi="Arial" w:cs="Arial"/>
          <w:color w:val="000000"/>
          <w:sz w:val="20"/>
          <w:szCs w:val="20"/>
        </w:rPr>
        <w:t>Enterobacteriaceae</w:t>
      </w:r>
      <w:proofErr w:type="spellEnd"/>
      <w:r w:rsidR="00DB79A6">
        <w:rPr>
          <w:rFonts w:ascii="Arial" w:hAnsi="Arial" w:cs="Arial"/>
          <w:color w:val="000000"/>
          <w:sz w:val="20"/>
          <w:szCs w:val="20"/>
        </w:rPr>
        <w:t>, bakterija koja živi u crijevima ljudi i životinja</w:t>
      </w:r>
      <w:r w:rsidR="006B6229">
        <w:rPr>
          <w:rFonts w:ascii="Arial" w:hAnsi="Arial" w:cs="Arial"/>
          <w:color w:val="000000"/>
          <w:sz w:val="20"/>
          <w:szCs w:val="20"/>
        </w:rPr>
        <w:t>,</w:t>
      </w:r>
      <w:r w:rsidR="00DB79A6">
        <w:rPr>
          <w:rFonts w:ascii="Arial" w:hAnsi="Arial" w:cs="Arial"/>
          <w:color w:val="000000"/>
          <w:sz w:val="20"/>
          <w:szCs w:val="20"/>
        </w:rPr>
        <w:t xml:space="preserve"> a u vodama je indikator fekalnog zagađenja. U kanalu ima veliki broj </w:t>
      </w:r>
      <w:proofErr w:type="spellStart"/>
      <w:r w:rsidR="00DB79A6" w:rsidRPr="001D0EE1">
        <w:rPr>
          <w:rFonts w:ascii="Arial" w:hAnsi="Arial" w:cs="Arial"/>
          <w:i/>
          <w:color w:val="000000"/>
          <w:sz w:val="20"/>
          <w:szCs w:val="20"/>
        </w:rPr>
        <w:t>E.coli</w:t>
      </w:r>
      <w:proofErr w:type="spellEnd"/>
      <w:r w:rsidR="00EF3105">
        <w:rPr>
          <w:rFonts w:ascii="Arial" w:hAnsi="Arial" w:cs="Arial"/>
          <w:color w:val="000000"/>
          <w:sz w:val="20"/>
          <w:szCs w:val="20"/>
        </w:rPr>
        <w:t>, na</w:t>
      </w:r>
      <w:r w:rsidR="001D0EE1">
        <w:rPr>
          <w:rFonts w:ascii="Arial" w:hAnsi="Arial" w:cs="Arial"/>
          <w:color w:val="000000"/>
          <w:sz w:val="20"/>
          <w:szCs w:val="20"/>
        </w:rPr>
        <w:t xml:space="preserve">jviše u drugom uzorku </w:t>
      </w:r>
      <w:r w:rsidR="006B6229">
        <w:rPr>
          <w:rFonts w:ascii="Arial" w:hAnsi="Arial" w:cs="Arial"/>
          <w:color w:val="000000"/>
          <w:sz w:val="20"/>
          <w:szCs w:val="20"/>
        </w:rPr>
        <w:t>(Tablica 2)</w:t>
      </w:r>
      <w:r w:rsidR="004F03F5">
        <w:rPr>
          <w:rFonts w:ascii="Arial" w:hAnsi="Arial" w:cs="Arial"/>
          <w:color w:val="000000"/>
          <w:sz w:val="20"/>
          <w:szCs w:val="20"/>
        </w:rPr>
        <w:t>.</w:t>
      </w:r>
    </w:p>
    <w:p w:rsidR="00C67312" w:rsidRDefault="00DB79A6" w:rsidP="009502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Enterokoki</w:t>
      </w:r>
      <w:proofErr w:type="spellEnd"/>
      <w:r w:rsidR="00A966AC">
        <w:rPr>
          <w:rFonts w:ascii="Arial" w:hAnsi="Arial" w:cs="Arial"/>
          <w:color w:val="000000"/>
          <w:sz w:val="20"/>
          <w:szCs w:val="20"/>
        </w:rPr>
        <w:t xml:space="preserve"> su gram</w:t>
      </w:r>
      <w:r w:rsidR="00EF3105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pozitivne bakterije, okrugl</w:t>
      </w:r>
      <w:r w:rsidR="004F03F5">
        <w:rPr>
          <w:rFonts w:ascii="Arial" w:hAnsi="Arial" w:cs="Arial"/>
          <w:color w:val="000000"/>
          <w:sz w:val="20"/>
          <w:szCs w:val="20"/>
        </w:rPr>
        <w:t>e do jajolike, poredane u lance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236E65">
        <w:rPr>
          <w:rFonts w:ascii="Arial" w:hAnsi="Arial" w:cs="Arial"/>
          <w:color w:val="000000"/>
        </w:rPr>
        <w:t xml:space="preserve"> </w:t>
      </w:r>
      <w:proofErr w:type="spellStart"/>
      <w:r w:rsidR="00236E65" w:rsidRPr="00EF3105">
        <w:rPr>
          <w:rFonts w:ascii="Arial" w:hAnsi="Arial" w:cs="Arial"/>
          <w:color w:val="000000"/>
          <w:sz w:val="20"/>
          <w:szCs w:val="20"/>
        </w:rPr>
        <w:t>Enterokoki</w:t>
      </w:r>
      <w:proofErr w:type="spellEnd"/>
      <w:r w:rsidR="00236E65" w:rsidRPr="00EF3105">
        <w:rPr>
          <w:rFonts w:ascii="Arial" w:hAnsi="Arial" w:cs="Arial"/>
          <w:color w:val="000000"/>
          <w:sz w:val="20"/>
          <w:szCs w:val="20"/>
        </w:rPr>
        <w:t xml:space="preserve"> su najpodobnija grupa bakterija za vrednovanje higijenske kvalitete vode.</w:t>
      </w:r>
      <w:r w:rsidR="00EF3105" w:rsidRPr="00EF3105">
        <w:rPr>
          <w:rFonts w:ascii="Arial" w:hAnsi="Arial" w:cs="Arial"/>
          <w:color w:val="000000"/>
          <w:sz w:val="20"/>
          <w:szCs w:val="20"/>
        </w:rPr>
        <w:t xml:space="preserve"> U prvom uzorku nađ</w:t>
      </w:r>
      <w:r w:rsidR="004F03F5">
        <w:rPr>
          <w:rFonts w:ascii="Arial" w:hAnsi="Arial" w:cs="Arial"/>
          <w:color w:val="000000"/>
          <w:sz w:val="20"/>
          <w:szCs w:val="20"/>
        </w:rPr>
        <w:t xml:space="preserve">eno je Enterokoka/100 ml &gt;1000. </w:t>
      </w:r>
      <w:r w:rsidR="00991233">
        <w:rPr>
          <w:rFonts w:ascii="Arial" w:hAnsi="Arial" w:cs="Arial"/>
          <w:color w:val="000000"/>
          <w:sz w:val="20"/>
          <w:szCs w:val="20"/>
        </w:rPr>
        <w:t xml:space="preserve">U drugom uzorku nisu pronađeni </w:t>
      </w:r>
      <w:proofErr w:type="spellStart"/>
      <w:r w:rsidR="00991233">
        <w:rPr>
          <w:rFonts w:ascii="Arial" w:hAnsi="Arial" w:cs="Arial"/>
          <w:color w:val="000000"/>
          <w:sz w:val="20"/>
          <w:szCs w:val="20"/>
        </w:rPr>
        <w:t>enterokoki</w:t>
      </w:r>
      <w:proofErr w:type="spellEnd"/>
      <w:r w:rsidR="00991233">
        <w:rPr>
          <w:rFonts w:ascii="Arial" w:hAnsi="Arial" w:cs="Arial"/>
          <w:color w:val="000000"/>
          <w:sz w:val="20"/>
          <w:szCs w:val="20"/>
        </w:rPr>
        <w:t>.</w:t>
      </w:r>
    </w:p>
    <w:p w:rsidR="00471198" w:rsidRDefault="00C67312" w:rsidP="009140A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D0EE1">
        <w:rPr>
          <w:rFonts w:ascii="Arial" w:hAnsi="Arial" w:cs="Arial"/>
          <w:i/>
          <w:color w:val="000000"/>
          <w:sz w:val="20"/>
          <w:szCs w:val="20"/>
        </w:rPr>
        <w:lastRenderedPageBreak/>
        <w:t>Pseudomonas</w:t>
      </w:r>
      <w:proofErr w:type="spellEnd"/>
      <w:r w:rsidRPr="001D0EE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D0EE1">
        <w:rPr>
          <w:rFonts w:ascii="Arial" w:hAnsi="Arial" w:cs="Arial"/>
          <w:i/>
          <w:color w:val="000000"/>
          <w:sz w:val="20"/>
          <w:szCs w:val="20"/>
        </w:rPr>
        <w:t>aeruginosa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gram-negativna, pokretna, štapićasta bakterija.</w:t>
      </w:r>
      <w:r w:rsidR="001D0EE1">
        <w:rPr>
          <w:rFonts w:ascii="Arial" w:hAnsi="Arial" w:cs="Arial"/>
          <w:color w:val="000000"/>
          <w:sz w:val="20"/>
          <w:szCs w:val="20"/>
        </w:rPr>
        <w:t xml:space="preserve"> U prvom uzorku broj kolonija</w:t>
      </w:r>
      <w:r w:rsidR="00471198">
        <w:rPr>
          <w:rFonts w:ascii="Arial" w:hAnsi="Arial" w:cs="Arial"/>
          <w:color w:val="000000"/>
          <w:sz w:val="20"/>
          <w:szCs w:val="20"/>
        </w:rPr>
        <w:t xml:space="preserve"> </w:t>
      </w:r>
      <w:r w:rsidR="00471198" w:rsidRPr="001D0EE1">
        <w:rPr>
          <w:rFonts w:ascii="Arial" w:hAnsi="Arial" w:cs="Arial"/>
          <w:i/>
          <w:color w:val="000000"/>
          <w:sz w:val="20"/>
          <w:szCs w:val="20"/>
        </w:rPr>
        <w:t xml:space="preserve">P. </w:t>
      </w:r>
      <w:proofErr w:type="spellStart"/>
      <w:r w:rsidR="00471198" w:rsidRPr="001D0EE1">
        <w:rPr>
          <w:rFonts w:ascii="Arial" w:hAnsi="Arial" w:cs="Arial"/>
          <w:i/>
          <w:color w:val="000000"/>
          <w:sz w:val="20"/>
          <w:szCs w:val="20"/>
        </w:rPr>
        <w:t>aeruginosa</w:t>
      </w:r>
      <w:proofErr w:type="spellEnd"/>
      <w:r w:rsidR="00471198">
        <w:rPr>
          <w:rFonts w:ascii="Arial" w:hAnsi="Arial" w:cs="Arial"/>
          <w:color w:val="000000"/>
          <w:sz w:val="20"/>
          <w:szCs w:val="20"/>
        </w:rPr>
        <w:t>/100</w:t>
      </w:r>
      <w:r w:rsidR="006B6229">
        <w:rPr>
          <w:rFonts w:ascii="Arial" w:hAnsi="Arial" w:cs="Arial"/>
          <w:color w:val="000000"/>
          <w:sz w:val="20"/>
          <w:szCs w:val="20"/>
        </w:rPr>
        <w:t xml:space="preserve"> </w:t>
      </w:r>
      <w:r w:rsidR="00471198">
        <w:rPr>
          <w:rFonts w:ascii="Arial" w:hAnsi="Arial" w:cs="Arial"/>
          <w:color w:val="000000"/>
          <w:sz w:val="20"/>
          <w:szCs w:val="20"/>
        </w:rPr>
        <w:t xml:space="preserve">ml je 10, </w:t>
      </w:r>
      <w:r w:rsidR="001D0EE1">
        <w:rPr>
          <w:rFonts w:ascii="Arial" w:hAnsi="Arial" w:cs="Arial"/>
          <w:color w:val="000000"/>
          <w:sz w:val="20"/>
          <w:szCs w:val="20"/>
        </w:rPr>
        <w:t>a u drugom uzorku ta bakterija nije pronađena</w:t>
      </w:r>
      <w:r w:rsidR="00471198">
        <w:rPr>
          <w:rFonts w:ascii="Arial" w:hAnsi="Arial" w:cs="Arial"/>
          <w:color w:val="000000"/>
          <w:sz w:val="20"/>
          <w:szCs w:val="20"/>
        </w:rPr>
        <w:t>.</w:t>
      </w:r>
    </w:p>
    <w:p w:rsidR="00682986" w:rsidRDefault="00682986" w:rsidP="006B64B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82986" w:rsidRDefault="00682986" w:rsidP="0095022C">
      <w:pPr>
        <w:spacing w:line="24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ZAKLJUČCI</w:t>
      </w:r>
    </w:p>
    <w:p w:rsidR="00F422A7" w:rsidRDefault="00682986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Nakon uzorkovanja i analiziranja voda na našim mjernim postajama došli smo do slijedećih zaključaka. Na lokaciji kanal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Kovarička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boja vode je smeđa i</w:t>
      </w:r>
      <w:r w:rsidR="00846F78">
        <w:rPr>
          <w:rFonts w:ascii="Arial" w:hAnsi="Arial" w:cs="Arial"/>
          <w:color w:val="000000"/>
          <w:sz w:val="20"/>
          <w:szCs w:val="20"/>
        </w:rPr>
        <w:t xml:space="preserve"> voda je</w:t>
      </w:r>
      <w:r>
        <w:rPr>
          <w:rFonts w:ascii="Arial" w:hAnsi="Arial" w:cs="Arial"/>
          <w:color w:val="000000"/>
          <w:sz w:val="20"/>
          <w:szCs w:val="20"/>
        </w:rPr>
        <w:t xml:space="preserve"> često mutna. Miris je neugodan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truležast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Na ostalim lokacijama, u svim uzorcima, </w:t>
      </w:r>
      <w:r w:rsidR="00846F78">
        <w:rPr>
          <w:rFonts w:ascii="Arial" w:hAnsi="Arial" w:cs="Arial"/>
          <w:color w:val="000000"/>
          <w:sz w:val="20"/>
          <w:szCs w:val="20"/>
        </w:rPr>
        <w:t xml:space="preserve">voda </w:t>
      </w:r>
      <w:r>
        <w:rPr>
          <w:rFonts w:ascii="Arial" w:hAnsi="Arial" w:cs="Arial"/>
          <w:color w:val="000000"/>
          <w:sz w:val="20"/>
          <w:szCs w:val="20"/>
        </w:rPr>
        <w:t xml:space="preserve">je bila bezbojna, </w:t>
      </w:r>
      <w:r w:rsidR="00846F78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 xml:space="preserve">mirisa nije bilo. Voda </w:t>
      </w:r>
      <w:r w:rsidR="001D0EE1">
        <w:rPr>
          <w:rFonts w:ascii="Arial" w:hAnsi="Arial" w:cs="Arial"/>
          <w:color w:val="000000"/>
          <w:sz w:val="20"/>
          <w:szCs w:val="20"/>
        </w:rPr>
        <w:t>kanala je zagađena 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704D5">
        <w:rPr>
          <w:rFonts w:ascii="Arial" w:hAnsi="Arial" w:cs="Arial"/>
          <w:color w:val="000000"/>
          <w:sz w:val="20"/>
          <w:szCs w:val="20"/>
        </w:rPr>
        <w:t xml:space="preserve">pretpostavili </w:t>
      </w:r>
      <w:r>
        <w:rPr>
          <w:rFonts w:ascii="Arial" w:hAnsi="Arial" w:cs="Arial"/>
          <w:color w:val="000000"/>
          <w:sz w:val="20"/>
          <w:szCs w:val="20"/>
        </w:rPr>
        <w:t>smo da su to sanitarne otpadne vode.</w:t>
      </w:r>
      <w:r w:rsidR="009466F2">
        <w:rPr>
          <w:rFonts w:ascii="Arial" w:hAnsi="Arial" w:cs="Arial"/>
          <w:color w:val="000000"/>
          <w:sz w:val="20"/>
          <w:szCs w:val="20"/>
        </w:rPr>
        <w:t xml:space="preserve"> </w:t>
      </w:r>
      <w:r w:rsidR="009466F2">
        <w:rPr>
          <w:rFonts w:ascii="Arial" w:hAnsi="Arial" w:cs="Arial"/>
          <w:sz w:val="20"/>
          <w:szCs w:val="20"/>
        </w:rPr>
        <w:t xml:space="preserve">Vrijednosti otopljenog kisika na svim mjernim postajama </w:t>
      </w:r>
      <w:r w:rsidR="00846F78">
        <w:rPr>
          <w:rFonts w:ascii="Arial" w:hAnsi="Arial" w:cs="Arial"/>
          <w:sz w:val="20"/>
          <w:szCs w:val="20"/>
        </w:rPr>
        <w:t xml:space="preserve">omogućuju </w:t>
      </w:r>
      <w:r w:rsidR="009466F2">
        <w:rPr>
          <w:rFonts w:ascii="Arial" w:hAnsi="Arial" w:cs="Arial"/>
          <w:sz w:val="20"/>
          <w:szCs w:val="20"/>
        </w:rPr>
        <w:t xml:space="preserve">nesmetan život organizmima. Ukupna tvrdoća kretala se od minimalno 356 mg/l do maksimalno 445 mg/l. </w:t>
      </w:r>
      <w:r w:rsidR="00456899">
        <w:rPr>
          <w:rFonts w:ascii="Arial" w:hAnsi="Arial" w:cs="Arial"/>
          <w:sz w:val="20"/>
          <w:szCs w:val="20"/>
        </w:rPr>
        <w:t xml:space="preserve">Alkalitet je bio znatno veći u kanalu </w:t>
      </w:r>
      <w:proofErr w:type="spellStart"/>
      <w:r w:rsidR="00456899">
        <w:rPr>
          <w:rFonts w:ascii="Arial" w:hAnsi="Arial" w:cs="Arial"/>
          <w:sz w:val="20"/>
          <w:szCs w:val="20"/>
        </w:rPr>
        <w:t>Kovarička</w:t>
      </w:r>
      <w:proofErr w:type="spellEnd"/>
      <w:r w:rsidR="00456899">
        <w:rPr>
          <w:rFonts w:ascii="Arial" w:hAnsi="Arial" w:cs="Arial"/>
          <w:sz w:val="20"/>
          <w:szCs w:val="20"/>
        </w:rPr>
        <w:t xml:space="preserve">, a trendovi alkaliteta nisu se podudarali s mjerenjima ukupne tvrdoće. Pretpostavili smo da je mogući razlog većeg alkaliteta u kanalu </w:t>
      </w:r>
      <w:proofErr w:type="spellStart"/>
      <w:r w:rsidR="00456899">
        <w:rPr>
          <w:rFonts w:ascii="Arial" w:hAnsi="Arial" w:cs="Arial"/>
          <w:sz w:val="20"/>
          <w:szCs w:val="20"/>
        </w:rPr>
        <w:t>Kovarička</w:t>
      </w:r>
      <w:proofErr w:type="spellEnd"/>
      <w:r w:rsidR="00456899">
        <w:rPr>
          <w:rFonts w:ascii="Arial" w:hAnsi="Arial" w:cs="Arial"/>
          <w:sz w:val="20"/>
          <w:szCs w:val="20"/>
        </w:rPr>
        <w:t xml:space="preserve"> prisutnost kemikalija koje se koriste u kućanstvu (primjerice fosfata). </w:t>
      </w:r>
      <w:r w:rsidR="009466F2">
        <w:rPr>
          <w:rFonts w:ascii="Arial" w:hAnsi="Arial" w:cs="Arial"/>
          <w:sz w:val="20"/>
          <w:szCs w:val="20"/>
        </w:rPr>
        <w:t>Voda na svim našim postajama je tvrda voda</w:t>
      </w:r>
      <w:r w:rsidR="00C45796">
        <w:rPr>
          <w:rFonts w:ascii="Arial" w:hAnsi="Arial" w:cs="Arial"/>
          <w:sz w:val="20"/>
          <w:szCs w:val="20"/>
        </w:rPr>
        <w:t xml:space="preserve">. Koncentracija amonijaka kretala se od minimalno 0 mg/l do maksimalno 3 mg/l. Najviše vrijednosti našli smo u vodama kanala </w:t>
      </w:r>
      <w:proofErr w:type="spellStart"/>
      <w:r w:rsidR="00C45796">
        <w:rPr>
          <w:rFonts w:ascii="Arial" w:hAnsi="Arial" w:cs="Arial"/>
          <w:sz w:val="20"/>
          <w:szCs w:val="20"/>
        </w:rPr>
        <w:t>Kovarička</w:t>
      </w:r>
      <w:proofErr w:type="spellEnd"/>
      <w:r w:rsidR="00C45796">
        <w:rPr>
          <w:rFonts w:ascii="Arial" w:hAnsi="Arial" w:cs="Arial"/>
          <w:sz w:val="20"/>
          <w:szCs w:val="20"/>
        </w:rPr>
        <w:t xml:space="preserve">, </w:t>
      </w:r>
      <w:r w:rsidR="003704D5">
        <w:rPr>
          <w:rFonts w:ascii="Arial" w:hAnsi="Arial" w:cs="Arial"/>
          <w:sz w:val="20"/>
          <w:szCs w:val="20"/>
        </w:rPr>
        <w:t xml:space="preserve">a </w:t>
      </w:r>
      <w:r w:rsidR="00C45796">
        <w:rPr>
          <w:rFonts w:ascii="Arial" w:hAnsi="Arial" w:cs="Arial"/>
          <w:sz w:val="20"/>
          <w:szCs w:val="20"/>
        </w:rPr>
        <w:t>povećanje amonijaka povezali smo s fekalnim zagađenje</w:t>
      </w:r>
      <w:r w:rsidR="00FD1CD9">
        <w:rPr>
          <w:rFonts w:ascii="Arial" w:hAnsi="Arial" w:cs="Arial"/>
          <w:sz w:val="20"/>
          <w:szCs w:val="20"/>
        </w:rPr>
        <w:t>m</w:t>
      </w:r>
      <w:r w:rsidR="00C45796">
        <w:rPr>
          <w:rFonts w:ascii="Arial" w:hAnsi="Arial" w:cs="Arial"/>
          <w:sz w:val="20"/>
          <w:szCs w:val="20"/>
        </w:rPr>
        <w:t>.</w:t>
      </w:r>
    </w:p>
    <w:p w:rsidR="0087016A" w:rsidRDefault="000740E5" w:rsidP="009140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mikrobiološke analize vidi se da je utjecaj otpadne vode kanala </w:t>
      </w:r>
      <w:proofErr w:type="spellStart"/>
      <w:r>
        <w:rPr>
          <w:rFonts w:ascii="Arial" w:hAnsi="Arial" w:cs="Arial"/>
          <w:sz w:val="20"/>
          <w:szCs w:val="20"/>
        </w:rPr>
        <w:t>Kovarička</w:t>
      </w:r>
      <w:proofErr w:type="spellEnd"/>
      <w:r>
        <w:rPr>
          <w:rFonts w:ascii="Arial" w:hAnsi="Arial" w:cs="Arial"/>
          <w:sz w:val="20"/>
          <w:szCs w:val="20"/>
        </w:rPr>
        <w:t xml:space="preserve"> nešto veći u studenom u odnosu na ožujak. U ožujku je vodostaj rijeke Kupe zbog čestih padalina bio viši od onog u studenom. </w:t>
      </w:r>
      <w:r w:rsidR="003F732F">
        <w:rPr>
          <w:rFonts w:ascii="Arial" w:hAnsi="Arial" w:cs="Arial"/>
          <w:sz w:val="20"/>
          <w:szCs w:val="20"/>
        </w:rPr>
        <w:t xml:space="preserve">U Kupi dolazi do razrjeđenja otpadnih voda kanala </w:t>
      </w:r>
      <w:proofErr w:type="spellStart"/>
      <w:r w:rsidR="003F732F">
        <w:rPr>
          <w:rFonts w:ascii="Arial" w:hAnsi="Arial" w:cs="Arial"/>
          <w:sz w:val="20"/>
          <w:szCs w:val="20"/>
        </w:rPr>
        <w:t>Kovarička</w:t>
      </w:r>
      <w:proofErr w:type="spellEnd"/>
      <w:r w:rsidR="003F732F">
        <w:rPr>
          <w:rFonts w:ascii="Arial" w:hAnsi="Arial" w:cs="Arial"/>
          <w:sz w:val="20"/>
          <w:szCs w:val="20"/>
        </w:rPr>
        <w:t xml:space="preserve">. Utjecaj otpadnih voda je ljeti vjerojatno veći, kad padne razina vode rijeke Kupe. </w:t>
      </w:r>
      <w:r w:rsidR="00E74C7A">
        <w:rPr>
          <w:rFonts w:ascii="Arial" w:hAnsi="Arial" w:cs="Arial"/>
          <w:sz w:val="20"/>
          <w:szCs w:val="20"/>
        </w:rPr>
        <w:t xml:space="preserve">Prema rezultatima mikrobiološke analize vode zaključili smo da su vode kanala </w:t>
      </w:r>
      <w:proofErr w:type="spellStart"/>
      <w:r w:rsidR="00E74C7A">
        <w:rPr>
          <w:rFonts w:ascii="Arial" w:hAnsi="Arial" w:cs="Arial"/>
          <w:sz w:val="20"/>
          <w:szCs w:val="20"/>
        </w:rPr>
        <w:t>Kovarička</w:t>
      </w:r>
      <w:proofErr w:type="spellEnd"/>
      <w:r w:rsidR="00E74C7A">
        <w:rPr>
          <w:rFonts w:ascii="Arial" w:hAnsi="Arial" w:cs="Arial"/>
          <w:sz w:val="20"/>
          <w:szCs w:val="20"/>
        </w:rPr>
        <w:t xml:space="preserve"> sanitarne otpadne vode, fekalnog onečišćenja. Broj bakterija u analiziran</w:t>
      </w:r>
      <w:r w:rsidR="00FD1CD9">
        <w:rPr>
          <w:rFonts w:ascii="Arial" w:hAnsi="Arial" w:cs="Arial"/>
          <w:sz w:val="20"/>
          <w:szCs w:val="20"/>
        </w:rPr>
        <w:t>im uzorcim</w:t>
      </w:r>
      <w:r w:rsidR="00E74C7A">
        <w:rPr>
          <w:rFonts w:ascii="Arial" w:hAnsi="Arial" w:cs="Arial"/>
          <w:sz w:val="20"/>
          <w:szCs w:val="20"/>
        </w:rPr>
        <w:t xml:space="preserve">a nizvodno od kanala veći je u odnosu na broj </w:t>
      </w:r>
      <w:r w:rsidR="0087016A">
        <w:rPr>
          <w:rFonts w:ascii="Arial" w:hAnsi="Arial" w:cs="Arial"/>
          <w:sz w:val="20"/>
          <w:szCs w:val="20"/>
        </w:rPr>
        <w:t xml:space="preserve">bakterija </w:t>
      </w:r>
      <w:r w:rsidR="00E74C7A">
        <w:rPr>
          <w:rFonts w:ascii="Arial" w:hAnsi="Arial" w:cs="Arial"/>
          <w:sz w:val="20"/>
          <w:szCs w:val="20"/>
        </w:rPr>
        <w:t xml:space="preserve">uzvodno </w:t>
      </w:r>
      <w:r w:rsidR="0087016A">
        <w:rPr>
          <w:rFonts w:ascii="Arial" w:hAnsi="Arial" w:cs="Arial"/>
          <w:sz w:val="20"/>
          <w:szCs w:val="20"/>
        </w:rPr>
        <w:t>od kanala pa smo zaključili da v</w:t>
      </w:r>
      <w:r w:rsidR="00FD1CD9">
        <w:rPr>
          <w:rFonts w:ascii="Arial" w:hAnsi="Arial" w:cs="Arial"/>
          <w:sz w:val="20"/>
          <w:szCs w:val="20"/>
        </w:rPr>
        <w:t xml:space="preserve">ode kanala </w:t>
      </w:r>
      <w:proofErr w:type="spellStart"/>
      <w:r w:rsidR="00FD1CD9">
        <w:rPr>
          <w:rFonts w:ascii="Arial" w:hAnsi="Arial" w:cs="Arial"/>
          <w:sz w:val="20"/>
          <w:szCs w:val="20"/>
        </w:rPr>
        <w:t>Kovarička</w:t>
      </w:r>
      <w:proofErr w:type="spellEnd"/>
      <w:r w:rsidR="00FD1CD9">
        <w:rPr>
          <w:rFonts w:ascii="Arial" w:hAnsi="Arial" w:cs="Arial"/>
          <w:sz w:val="20"/>
          <w:szCs w:val="20"/>
        </w:rPr>
        <w:t xml:space="preserve"> utječ</w:t>
      </w:r>
      <w:r w:rsidR="00E74C7A">
        <w:rPr>
          <w:rFonts w:ascii="Arial" w:hAnsi="Arial" w:cs="Arial"/>
          <w:sz w:val="20"/>
          <w:szCs w:val="20"/>
        </w:rPr>
        <w:t>u na kvalitetu rijeke Kupe.</w:t>
      </w:r>
      <w:r w:rsidR="00FD1CD9">
        <w:rPr>
          <w:rFonts w:ascii="Arial" w:hAnsi="Arial" w:cs="Arial"/>
          <w:sz w:val="20"/>
          <w:szCs w:val="20"/>
        </w:rPr>
        <w:t xml:space="preserve"> </w:t>
      </w:r>
    </w:p>
    <w:p w:rsidR="0087016A" w:rsidRDefault="0087016A" w:rsidP="005D7BEC">
      <w:pPr>
        <w:spacing w:line="240" w:lineRule="auto"/>
        <w:rPr>
          <w:rFonts w:ascii="Arial" w:hAnsi="Arial" w:cs="Arial"/>
          <w:sz w:val="20"/>
          <w:szCs w:val="20"/>
        </w:rPr>
      </w:pPr>
    </w:p>
    <w:p w:rsidR="0087016A" w:rsidRDefault="0087016A" w:rsidP="0095022C">
      <w:pPr>
        <w:spacing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IZVORI</w:t>
      </w:r>
    </w:p>
    <w:p w:rsidR="0078663F" w:rsidRDefault="0078663F" w:rsidP="005D7BEC">
      <w:pPr>
        <w:spacing w:line="240" w:lineRule="auto"/>
        <w:rPr>
          <w:rFonts w:ascii="Arial" w:hAnsi="Arial" w:cs="Arial"/>
          <w:sz w:val="20"/>
          <w:szCs w:val="20"/>
        </w:rPr>
      </w:pPr>
    </w:p>
    <w:p w:rsidR="0078663F" w:rsidRPr="00D03EEC" w:rsidRDefault="0078663F" w:rsidP="005D7BE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03EEC">
        <w:rPr>
          <w:rFonts w:ascii="Arial" w:hAnsi="Arial" w:cs="Arial"/>
          <w:sz w:val="20"/>
          <w:szCs w:val="20"/>
        </w:rPr>
        <w:t>GLOBE hidrološki protokoli</w:t>
      </w:r>
    </w:p>
    <w:p w:rsidR="0078663F" w:rsidRPr="00D03EEC" w:rsidRDefault="0078663F" w:rsidP="005D7BE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03EEC">
        <w:rPr>
          <w:rFonts w:ascii="Arial" w:hAnsi="Arial" w:cs="Arial"/>
          <w:sz w:val="20"/>
          <w:szCs w:val="20"/>
        </w:rPr>
        <w:t xml:space="preserve">www. globe. </w:t>
      </w:r>
      <w:proofErr w:type="spellStart"/>
      <w:r w:rsidRPr="00D03EEC">
        <w:rPr>
          <w:rFonts w:ascii="Arial" w:hAnsi="Arial" w:cs="Arial"/>
          <w:sz w:val="20"/>
          <w:szCs w:val="20"/>
        </w:rPr>
        <w:t>Gov</w:t>
      </w:r>
      <w:proofErr w:type="spellEnd"/>
    </w:p>
    <w:p w:rsidR="0078663F" w:rsidRPr="00D03EEC" w:rsidRDefault="00DF6FC3" w:rsidP="005D7BE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hyperlink r:id="rId16" w:history="1">
        <w:r w:rsidR="0078663F" w:rsidRPr="00D03EEC">
          <w:rPr>
            <w:rStyle w:val="Hyperlink"/>
            <w:rFonts w:ascii="Arial" w:hAnsi="Arial" w:cs="Arial"/>
            <w:sz w:val="20"/>
            <w:szCs w:val="20"/>
          </w:rPr>
          <w:t>www.voda.hr</w:t>
        </w:r>
      </w:hyperlink>
    </w:p>
    <w:p w:rsidR="0078663F" w:rsidRDefault="0078663F" w:rsidP="005D7BE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03EEC">
        <w:rPr>
          <w:rFonts w:ascii="Arial" w:hAnsi="Arial" w:cs="Arial"/>
          <w:sz w:val="20"/>
          <w:szCs w:val="20"/>
          <w:u w:val="single"/>
        </w:rPr>
        <w:t xml:space="preserve">Uredba o </w:t>
      </w:r>
      <w:r>
        <w:rPr>
          <w:rFonts w:ascii="Arial" w:hAnsi="Arial" w:cs="Arial"/>
          <w:sz w:val="20"/>
          <w:szCs w:val="20"/>
          <w:u w:val="single"/>
        </w:rPr>
        <w:t>standardu kakvoće vode NN 73/13</w:t>
      </w:r>
    </w:p>
    <w:p w:rsidR="00E23315" w:rsidRDefault="00E23315" w:rsidP="005D7BE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Pravilnik o graničnim vrijednostima emisija otpadnih voda NN 3/16</w:t>
      </w:r>
    </w:p>
    <w:p w:rsidR="005D7602" w:rsidRDefault="00DF6FC3" w:rsidP="005D7BE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hyperlink r:id="rId17" w:history="1">
        <w:r w:rsidR="00D00175" w:rsidRPr="00550D02">
          <w:rPr>
            <w:rStyle w:val="Hyperlink"/>
            <w:rFonts w:ascii="Arial" w:hAnsi="Arial" w:cs="Arial"/>
            <w:sz w:val="20"/>
            <w:szCs w:val="20"/>
          </w:rPr>
          <w:t>http://e-skola.biol.pmf.unizg.hr</w:t>
        </w:r>
      </w:hyperlink>
    </w:p>
    <w:p w:rsidR="00D00175" w:rsidRPr="00F90EE9" w:rsidRDefault="00DF6FC3" w:rsidP="005D7BEC">
      <w:pPr>
        <w:numPr>
          <w:ilvl w:val="0"/>
          <w:numId w:val="4"/>
        </w:num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18" w:history="1">
        <w:r w:rsidR="00D00175" w:rsidRPr="005E639B">
          <w:rPr>
            <w:rStyle w:val="Hyperlink"/>
          </w:rPr>
          <w:t>http://hr.wikipedia.org/wiki/Kupa</w:t>
        </w:r>
      </w:hyperlink>
    </w:p>
    <w:p w:rsidR="00F90EE9" w:rsidRPr="00F90EE9" w:rsidRDefault="00F90EE9" w:rsidP="00F90EE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90EE9">
        <w:rPr>
          <w:rFonts w:ascii="Arial" w:hAnsi="Arial" w:cs="Arial"/>
          <w:sz w:val="20"/>
          <w:szCs w:val="20"/>
          <w:u w:val="single"/>
        </w:rPr>
        <w:t>Zakonom o vodi za ljudsku potrošnju NN br. 56/13 i 64/15</w:t>
      </w:r>
    </w:p>
    <w:p w:rsidR="00F90EE9" w:rsidRPr="00D03EEC" w:rsidRDefault="00F90EE9" w:rsidP="00F90EE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90EE9">
        <w:rPr>
          <w:rFonts w:ascii="Arial" w:hAnsi="Arial" w:cs="Arial"/>
          <w:sz w:val="20"/>
          <w:szCs w:val="20"/>
          <w:u w:val="single"/>
        </w:rPr>
        <w:t>Pravilnika o parametrima sukladnosti i metodama analize vode za ljudsku potrošnju ( NN br. 125/13, 141/13 i 128/15).</w:t>
      </w:r>
    </w:p>
    <w:p w:rsidR="0078663F" w:rsidRDefault="0078663F" w:rsidP="005D7BEC">
      <w:pPr>
        <w:spacing w:line="240" w:lineRule="auto"/>
        <w:rPr>
          <w:rFonts w:ascii="Arial" w:hAnsi="Arial" w:cs="Arial"/>
          <w:sz w:val="20"/>
          <w:szCs w:val="20"/>
        </w:rPr>
      </w:pPr>
    </w:p>
    <w:p w:rsidR="00F422A7" w:rsidRDefault="00F422A7" w:rsidP="00C45796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422A7" w:rsidSect="000C25A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C3" w:rsidRDefault="00DF6FC3" w:rsidP="00BB2125">
      <w:pPr>
        <w:spacing w:after="0" w:line="240" w:lineRule="auto"/>
      </w:pPr>
      <w:r>
        <w:separator/>
      </w:r>
    </w:p>
  </w:endnote>
  <w:endnote w:type="continuationSeparator" w:id="0">
    <w:p w:rsidR="00DF6FC3" w:rsidRDefault="00DF6FC3" w:rsidP="00BB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637837"/>
      <w:docPartObj>
        <w:docPartGallery w:val="Page Numbers (Bottom of Page)"/>
        <w:docPartUnique/>
      </w:docPartObj>
    </w:sdtPr>
    <w:sdtEndPr/>
    <w:sdtContent>
      <w:p w:rsidR="00FD1CD9" w:rsidRDefault="001B503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D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1CD9" w:rsidRDefault="00FD1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C3" w:rsidRDefault="00DF6FC3" w:rsidP="00BB2125">
      <w:pPr>
        <w:spacing w:after="0" w:line="240" w:lineRule="auto"/>
      </w:pPr>
      <w:r>
        <w:separator/>
      </w:r>
    </w:p>
  </w:footnote>
  <w:footnote w:type="continuationSeparator" w:id="0">
    <w:p w:rsidR="00DF6FC3" w:rsidRDefault="00DF6FC3" w:rsidP="00BB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352"/>
    <w:multiLevelType w:val="hybridMultilevel"/>
    <w:tmpl w:val="0D6E7BEA"/>
    <w:lvl w:ilvl="0" w:tplc="63FAED1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3B7B"/>
    <w:multiLevelType w:val="hybridMultilevel"/>
    <w:tmpl w:val="C2C48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740C"/>
    <w:multiLevelType w:val="hybridMultilevel"/>
    <w:tmpl w:val="C2C48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C7B13"/>
    <w:multiLevelType w:val="hybridMultilevel"/>
    <w:tmpl w:val="C2C48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12"/>
    <w:rsid w:val="000078EE"/>
    <w:rsid w:val="00011039"/>
    <w:rsid w:val="00013843"/>
    <w:rsid w:val="000149D0"/>
    <w:rsid w:val="00015347"/>
    <w:rsid w:val="00027F31"/>
    <w:rsid w:val="00037896"/>
    <w:rsid w:val="00063D68"/>
    <w:rsid w:val="000740E5"/>
    <w:rsid w:val="00090FC1"/>
    <w:rsid w:val="000C25A5"/>
    <w:rsid w:val="000D10F5"/>
    <w:rsid w:val="000E30C9"/>
    <w:rsid w:val="000F1AD7"/>
    <w:rsid w:val="000F2EC9"/>
    <w:rsid w:val="001435BD"/>
    <w:rsid w:val="0016431E"/>
    <w:rsid w:val="00170584"/>
    <w:rsid w:val="001B4AE3"/>
    <w:rsid w:val="001B5032"/>
    <w:rsid w:val="001C0834"/>
    <w:rsid w:val="001C4812"/>
    <w:rsid w:val="001D0EE1"/>
    <w:rsid w:val="001E171D"/>
    <w:rsid w:val="001E2274"/>
    <w:rsid w:val="001F40AC"/>
    <w:rsid w:val="002018BB"/>
    <w:rsid w:val="002118DB"/>
    <w:rsid w:val="00236E65"/>
    <w:rsid w:val="00240BD2"/>
    <w:rsid w:val="002D4E2C"/>
    <w:rsid w:val="002E2172"/>
    <w:rsid w:val="002F0036"/>
    <w:rsid w:val="003308A9"/>
    <w:rsid w:val="00334B65"/>
    <w:rsid w:val="003669AE"/>
    <w:rsid w:val="003704D5"/>
    <w:rsid w:val="00371DD3"/>
    <w:rsid w:val="00390EE7"/>
    <w:rsid w:val="003A3B65"/>
    <w:rsid w:val="003C3383"/>
    <w:rsid w:val="003F732F"/>
    <w:rsid w:val="004058C8"/>
    <w:rsid w:val="00456899"/>
    <w:rsid w:val="00471198"/>
    <w:rsid w:val="004728C1"/>
    <w:rsid w:val="00493BCE"/>
    <w:rsid w:val="00497694"/>
    <w:rsid w:val="004A33A2"/>
    <w:rsid w:val="004B6EB0"/>
    <w:rsid w:val="004F03F5"/>
    <w:rsid w:val="00501765"/>
    <w:rsid w:val="00515767"/>
    <w:rsid w:val="005278A8"/>
    <w:rsid w:val="00541151"/>
    <w:rsid w:val="00566C92"/>
    <w:rsid w:val="005802E0"/>
    <w:rsid w:val="00591DD5"/>
    <w:rsid w:val="005B05CE"/>
    <w:rsid w:val="005B36D3"/>
    <w:rsid w:val="005C3A0F"/>
    <w:rsid w:val="005D7602"/>
    <w:rsid w:val="005D7BEC"/>
    <w:rsid w:val="00632368"/>
    <w:rsid w:val="00653788"/>
    <w:rsid w:val="0065440F"/>
    <w:rsid w:val="00664228"/>
    <w:rsid w:val="006825F7"/>
    <w:rsid w:val="00682986"/>
    <w:rsid w:val="00684D79"/>
    <w:rsid w:val="00684FDB"/>
    <w:rsid w:val="006B6229"/>
    <w:rsid w:val="006B64BA"/>
    <w:rsid w:val="006C2528"/>
    <w:rsid w:val="00773306"/>
    <w:rsid w:val="0078663F"/>
    <w:rsid w:val="007919E4"/>
    <w:rsid w:val="008023BA"/>
    <w:rsid w:val="00817A82"/>
    <w:rsid w:val="00846F78"/>
    <w:rsid w:val="008501AD"/>
    <w:rsid w:val="008610E4"/>
    <w:rsid w:val="00861E29"/>
    <w:rsid w:val="0087016A"/>
    <w:rsid w:val="008A7A37"/>
    <w:rsid w:val="008D2EBB"/>
    <w:rsid w:val="008E51AC"/>
    <w:rsid w:val="008F0022"/>
    <w:rsid w:val="008F7E20"/>
    <w:rsid w:val="009140AD"/>
    <w:rsid w:val="0092131E"/>
    <w:rsid w:val="0093374C"/>
    <w:rsid w:val="009466F2"/>
    <w:rsid w:val="0095022C"/>
    <w:rsid w:val="009759DE"/>
    <w:rsid w:val="00991233"/>
    <w:rsid w:val="009F4D18"/>
    <w:rsid w:val="00A966AC"/>
    <w:rsid w:val="00AD3489"/>
    <w:rsid w:val="00AF77BD"/>
    <w:rsid w:val="00B06410"/>
    <w:rsid w:val="00B10FA7"/>
    <w:rsid w:val="00B114A8"/>
    <w:rsid w:val="00B45A87"/>
    <w:rsid w:val="00B52B92"/>
    <w:rsid w:val="00B94177"/>
    <w:rsid w:val="00BB2125"/>
    <w:rsid w:val="00BC0439"/>
    <w:rsid w:val="00BC5A29"/>
    <w:rsid w:val="00C45796"/>
    <w:rsid w:val="00C67312"/>
    <w:rsid w:val="00C92D47"/>
    <w:rsid w:val="00C96597"/>
    <w:rsid w:val="00CC0CC2"/>
    <w:rsid w:val="00CC599E"/>
    <w:rsid w:val="00CF2427"/>
    <w:rsid w:val="00D00175"/>
    <w:rsid w:val="00D233ED"/>
    <w:rsid w:val="00D32FA6"/>
    <w:rsid w:val="00D362D5"/>
    <w:rsid w:val="00D5443C"/>
    <w:rsid w:val="00D67667"/>
    <w:rsid w:val="00D752EB"/>
    <w:rsid w:val="00D81015"/>
    <w:rsid w:val="00D845DA"/>
    <w:rsid w:val="00DB3854"/>
    <w:rsid w:val="00DB71F2"/>
    <w:rsid w:val="00DB79A6"/>
    <w:rsid w:val="00DD152D"/>
    <w:rsid w:val="00DF555B"/>
    <w:rsid w:val="00DF6FC3"/>
    <w:rsid w:val="00E23315"/>
    <w:rsid w:val="00E427D6"/>
    <w:rsid w:val="00E74C7A"/>
    <w:rsid w:val="00EB2DCC"/>
    <w:rsid w:val="00EC74FF"/>
    <w:rsid w:val="00EF3105"/>
    <w:rsid w:val="00F104CA"/>
    <w:rsid w:val="00F422A7"/>
    <w:rsid w:val="00F74BC4"/>
    <w:rsid w:val="00F7637B"/>
    <w:rsid w:val="00F8593C"/>
    <w:rsid w:val="00F90EE9"/>
    <w:rsid w:val="00FD1CD9"/>
    <w:rsid w:val="00FD3B27"/>
    <w:rsid w:val="00FD5C02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BB2125"/>
    <w:pPr>
      <w:ind w:left="720"/>
      <w:contextualSpacing/>
    </w:pPr>
  </w:style>
  <w:style w:type="character" w:styleId="Hyperlink">
    <w:name w:val="Hyperlink"/>
    <w:uiPriority w:val="99"/>
    <w:unhideWhenUsed/>
    <w:rsid w:val="00BB212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1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1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B21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37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78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67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0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7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7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BB2125"/>
    <w:pPr>
      <w:ind w:left="720"/>
      <w:contextualSpacing/>
    </w:pPr>
  </w:style>
  <w:style w:type="character" w:styleId="Hyperlink">
    <w:name w:val="Hyperlink"/>
    <w:uiPriority w:val="99"/>
    <w:unhideWhenUsed/>
    <w:rsid w:val="00BB212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1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1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B21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37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78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67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0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7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://hr.wikipedia.org/wiki/Kup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e-skola.biol.pmf.unizg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d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cionica2\Desktop\Globe%20novo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cionica2\Desktop\Globe%20novo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Globe%20novo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cionica2\Desktop\Globe%20novo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cionica2\Desktop\Globe%20novo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Globe%20novo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cionica2\Desktop\Globe%20novo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hr-HR"/>
              <a:t>Temperatura</a:t>
            </a:r>
          </a:p>
        </c:rich>
      </c:tx>
      <c:layout>
        <c:manualLayout>
          <c:xMode val="edge"/>
          <c:yMode val="edge"/>
          <c:x val="0.346999475980934"/>
          <c:y val="2.918855808523058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695343552849268"/>
          <c:y val="0.18992971762942945"/>
          <c:w val="0.61264213159056968"/>
          <c:h val="0.5920708247721223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Kovarička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Kupa-uzvodno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Kupa-nizvodno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10.5</c:v>
                </c:pt>
                <c:pt idx="4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179264"/>
        <c:axId val="155616960"/>
      </c:lineChart>
      <c:catAx>
        <c:axId val="15117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50"/>
            </a:pPr>
            <a:endParaRPr lang="sr-Latn-RS"/>
          </a:p>
        </c:txPr>
        <c:crossAx val="155616960"/>
        <c:crosses val="autoZero"/>
        <c:auto val="1"/>
        <c:lblAlgn val="ctr"/>
        <c:lblOffset val="100"/>
        <c:noMultiLvlLbl val="0"/>
      </c:catAx>
      <c:valAx>
        <c:axId val="155616960"/>
        <c:scaling>
          <c:orientation val="minMax"/>
          <c:min val="4"/>
        </c:scaling>
        <c:delete val="0"/>
        <c:axPos val="l"/>
        <c:majorGridlines/>
        <c:title>
          <c:tx>
            <c:rich>
              <a:bodyPr rot="0"/>
              <a:lstStyle/>
              <a:p>
                <a:pPr>
                  <a:defRPr/>
                </a:pPr>
                <a:r>
                  <a:rPr lang="hr-HR"/>
                  <a:t>°C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51179264"/>
        <c:crosses val="autoZero"/>
        <c:crossBetween val="between"/>
      </c:valAx>
    </c:plotArea>
    <c:legend>
      <c:legendPos val="r"/>
      <c:legendEntry>
        <c:idx val="0"/>
        <c:txPr>
          <a:bodyPr rot="0" vert="horz"/>
          <a:lstStyle/>
          <a:p>
            <a:pPr>
              <a:defRPr sz="1100"/>
            </a:pPr>
            <a:endParaRPr lang="sr-Latn-RS"/>
          </a:p>
        </c:txPr>
      </c:legendEntry>
      <c:legendEntry>
        <c:idx val="1"/>
        <c:txPr>
          <a:bodyPr rot="0" vert="horz"/>
          <a:lstStyle/>
          <a:p>
            <a:pPr>
              <a:defRPr sz="1100"/>
            </a:pPr>
            <a:endParaRPr lang="sr-Latn-RS"/>
          </a:p>
        </c:txPr>
      </c:legendEntry>
      <c:legendEntry>
        <c:idx val="2"/>
        <c:txPr>
          <a:bodyPr rot="0" vert="horz"/>
          <a:lstStyle/>
          <a:p>
            <a:pPr>
              <a:defRPr sz="1100"/>
            </a:pPr>
            <a:endParaRPr lang="sr-Latn-RS"/>
          </a:p>
        </c:txPr>
      </c:legendEntry>
      <c:layout>
        <c:manualLayout>
          <c:xMode val="edge"/>
          <c:yMode val="edge"/>
          <c:x val="0.70966872384195212"/>
          <c:y val="0.40189472813271376"/>
          <c:w val="0.29033127615804782"/>
          <c:h val="0.33215907794134453"/>
        </c:manualLayout>
      </c:layout>
      <c:overlay val="0"/>
      <c:txPr>
        <a:bodyPr rot="0" vert="horz"/>
        <a:lstStyle/>
        <a:p>
          <a:pPr>
            <a:defRPr sz="1200"/>
          </a:pPr>
          <a:endParaRPr lang="sr-Latn-R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hr-HR"/>
              <a:t>pH</a:t>
            </a:r>
          </a:p>
        </c:rich>
      </c:tx>
      <c:layout>
        <c:manualLayout>
          <c:xMode val="edge"/>
          <c:yMode val="edge"/>
          <c:x val="0.45903099692156318"/>
          <c:y val="7.9365079365079361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Kovarička</c:v>
                </c:pt>
              </c:strCache>
            </c:strRef>
          </c:tx>
          <c:cat>
            <c:strRef>
              <c:f>Sheet1!$A$10:$A$14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Sheet1!$B$10:$B$14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Kupa-uzvodno</c:v>
                </c:pt>
              </c:strCache>
            </c:strRef>
          </c:tx>
          <c:cat>
            <c:strRef>
              <c:f>Sheet1!$A$10:$A$14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Sheet1!$C$10:$C$14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Sheet1!$D$9</c:f>
              <c:strCache>
                <c:ptCount val="1"/>
                <c:pt idx="0">
                  <c:v>Kupa-nizvodno</c:v>
                </c:pt>
              </c:strCache>
            </c:strRef>
          </c:tx>
          <c:cat>
            <c:strRef>
              <c:f>Sheet1!$A$10:$A$14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Sheet1!$D$10:$D$14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533824"/>
        <c:axId val="155619264"/>
      </c:lineChart>
      <c:catAx>
        <c:axId val="16353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00"/>
            </a:pPr>
            <a:endParaRPr lang="sr-Latn-RS"/>
          </a:p>
        </c:txPr>
        <c:crossAx val="155619264"/>
        <c:crosses val="autoZero"/>
        <c:auto val="1"/>
        <c:lblAlgn val="ctr"/>
        <c:lblOffset val="100"/>
        <c:noMultiLvlLbl val="0"/>
      </c:catAx>
      <c:valAx>
        <c:axId val="155619264"/>
        <c:scaling>
          <c:orientation val="minMax"/>
          <c:min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63533824"/>
        <c:crosses val="autoZero"/>
        <c:crossBetween val="between"/>
      </c:valAx>
    </c:plotArea>
    <c:legend>
      <c:legendPos val="r"/>
      <c:overlay val="0"/>
      <c:txPr>
        <a:bodyPr rot="0" vert="horz"/>
        <a:lstStyle/>
        <a:p>
          <a:pPr>
            <a:defRPr sz="1000"/>
          </a:pPr>
          <a:endParaRPr lang="sr-Latn-R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hr-HR"/>
              <a:t>Otopljeni kisik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807804987679307"/>
          <c:y val="0.16462588915515997"/>
          <c:w val="0.50685304245226226"/>
          <c:h val="0.6167431245007422"/>
        </c:manualLayout>
      </c:layout>
      <c:lineChart>
        <c:grouping val="standard"/>
        <c:varyColors val="0"/>
        <c:ser>
          <c:idx val="0"/>
          <c:order val="0"/>
          <c:tx>
            <c:strRef>
              <c:f>Sheet1!$G$1</c:f>
              <c:strCache>
                <c:ptCount val="1"/>
                <c:pt idx="0">
                  <c:v>Kovarička</c:v>
                </c:pt>
              </c:strCache>
            </c:strRef>
          </c:tx>
          <c:cat>
            <c:strRef>
              <c:f>Sheet1!$F$2:$F$6</c:f>
              <c:strCache>
                <c:ptCount val="5"/>
                <c:pt idx="0">
                  <c:v>stu 2015.</c:v>
                </c:pt>
                <c:pt idx="1">
                  <c:v>pro 2015.</c:v>
                </c:pt>
                <c:pt idx="2">
                  <c:v>sij 2016.</c:v>
                </c:pt>
                <c:pt idx="3">
                  <c:v>velj 2016.</c:v>
                </c:pt>
                <c:pt idx="4">
                  <c:v>ožu 2016.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9.6</c:v>
                </c:pt>
                <c:pt idx="1">
                  <c:v>12.5</c:v>
                </c:pt>
                <c:pt idx="2">
                  <c:v>10.4</c:v>
                </c:pt>
                <c:pt idx="3">
                  <c:v>11.6</c:v>
                </c:pt>
                <c:pt idx="4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Sheet1!$H$1</c:f>
              <c:strCache>
                <c:ptCount val="1"/>
                <c:pt idx="0">
                  <c:v>Kupa-uzvodno</c:v>
                </c:pt>
              </c:strCache>
            </c:strRef>
          </c:tx>
          <c:cat>
            <c:strRef>
              <c:f>Sheet1!$F$2:$F$6</c:f>
              <c:strCache>
                <c:ptCount val="5"/>
                <c:pt idx="0">
                  <c:v>stu 2015.</c:v>
                </c:pt>
                <c:pt idx="1">
                  <c:v>pro 2015.</c:v>
                </c:pt>
                <c:pt idx="2">
                  <c:v>sij 2016.</c:v>
                </c:pt>
                <c:pt idx="3">
                  <c:v>velj 2016.</c:v>
                </c:pt>
                <c:pt idx="4">
                  <c:v>ožu 2016.</c:v>
                </c:pt>
              </c:strCache>
            </c:strRef>
          </c:cat>
          <c:val>
            <c:numRef>
              <c:f>Sheet1!$H$2:$H$6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11.6</c:v>
                </c:pt>
                <c:pt idx="3">
                  <c:v>11.9</c:v>
                </c:pt>
                <c:pt idx="4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Sheet1!$I$1</c:f>
              <c:strCache>
                <c:ptCount val="1"/>
                <c:pt idx="0">
                  <c:v>Kupa-nizvodno</c:v>
                </c:pt>
              </c:strCache>
            </c:strRef>
          </c:tx>
          <c:cat>
            <c:strRef>
              <c:f>Sheet1!$F$2:$F$6</c:f>
              <c:strCache>
                <c:ptCount val="5"/>
                <c:pt idx="0">
                  <c:v>stu 2015.</c:v>
                </c:pt>
                <c:pt idx="1">
                  <c:v>pro 2015.</c:v>
                </c:pt>
                <c:pt idx="2">
                  <c:v>sij 2016.</c:v>
                </c:pt>
                <c:pt idx="3">
                  <c:v>velj 2016.</c:v>
                </c:pt>
                <c:pt idx="4">
                  <c:v>ožu 2016.</c:v>
                </c:pt>
              </c:strCache>
            </c:strRef>
          </c:cat>
          <c:val>
            <c:numRef>
              <c:f>Sheet1!$I$2:$I$6</c:f>
              <c:numCache>
                <c:formatCode>General</c:formatCode>
                <c:ptCount val="5"/>
                <c:pt idx="0">
                  <c:v>10</c:v>
                </c:pt>
                <c:pt idx="1">
                  <c:v>12.8</c:v>
                </c:pt>
                <c:pt idx="2">
                  <c:v>12.8</c:v>
                </c:pt>
                <c:pt idx="3">
                  <c:v>11.6</c:v>
                </c:pt>
                <c:pt idx="4">
                  <c:v>11.9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180288"/>
        <c:axId val="155619840"/>
      </c:lineChart>
      <c:catAx>
        <c:axId val="15118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00"/>
            </a:pPr>
            <a:endParaRPr lang="sr-Latn-RS"/>
          </a:p>
        </c:txPr>
        <c:crossAx val="155619840"/>
        <c:crosses val="autoZero"/>
        <c:auto val="1"/>
        <c:lblAlgn val="ctr"/>
        <c:lblOffset val="100"/>
        <c:noMultiLvlLbl val="0"/>
      </c:catAx>
      <c:valAx>
        <c:axId val="155619840"/>
        <c:scaling>
          <c:orientation val="minMax"/>
          <c:min val="9"/>
        </c:scaling>
        <c:delete val="0"/>
        <c:axPos val="l"/>
        <c:majorGridlines/>
        <c:title>
          <c:tx>
            <c:rich>
              <a:bodyPr rot="0"/>
              <a:lstStyle/>
              <a:p>
                <a:pPr>
                  <a:defRPr/>
                </a:pPr>
                <a:r>
                  <a:rPr lang="hr-HR"/>
                  <a:t>mg/l</a:t>
                </a:r>
              </a:p>
            </c:rich>
          </c:tx>
          <c:layout>
            <c:manualLayout>
              <c:xMode val="edge"/>
              <c:yMode val="edge"/>
              <c:x val="9.2507645259938924E-3"/>
              <c:y val="0.50621895089200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51180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96371210479478"/>
          <c:y val="0.42806306820343132"/>
          <c:w val="0.29155208809907956"/>
          <c:h val="0.33215907794134453"/>
        </c:manualLayout>
      </c:layout>
      <c:overlay val="0"/>
      <c:txPr>
        <a:bodyPr rot="0" vert="horz"/>
        <a:lstStyle/>
        <a:p>
          <a:pPr>
            <a:defRPr sz="10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hr-HR"/>
              <a:t>Alkalitet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214283930153954"/>
          <c:y val="0.1873795761078999"/>
          <c:w val="0.52128019711821738"/>
          <c:h val="0.60348413818214919"/>
        </c:manualLayout>
      </c:layout>
      <c:lineChart>
        <c:grouping val="standard"/>
        <c:varyColors val="0"/>
        <c:ser>
          <c:idx val="0"/>
          <c:order val="0"/>
          <c:tx>
            <c:strRef>
              <c:f>Sheet1!$G$9</c:f>
              <c:strCache>
                <c:ptCount val="1"/>
                <c:pt idx="0">
                  <c:v>Kovarička</c:v>
                </c:pt>
              </c:strCache>
            </c:strRef>
          </c:tx>
          <c:cat>
            <c:strRef>
              <c:f>Sheet1!$F$10:$F$14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Sheet1!$G$10:$G$14</c:f>
              <c:numCache>
                <c:formatCode>General</c:formatCode>
                <c:ptCount val="5"/>
                <c:pt idx="0">
                  <c:v>490</c:v>
                </c:pt>
                <c:pt idx="1">
                  <c:v>660</c:v>
                </c:pt>
                <c:pt idx="2">
                  <c:v>630</c:v>
                </c:pt>
                <c:pt idx="3">
                  <c:v>340</c:v>
                </c:pt>
                <c:pt idx="4">
                  <c:v>440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Sheet1!$H$9</c:f>
              <c:strCache>
                <c:ptCount val="1"/>
                <c:pt idx="0">
                  <c:v>Kupa-uzvodno</c:v>
                </c:pt>
              </c:strCache>
            </c:strRef>
          </c:tx>
          <c:cat>
            <c:strRef>
              <c:f>Sheet1!$F$10:$F$14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Sheet1!$H$10:$H$14</c:f>
              <c:numCache>
                <c:formatCode>General</c:formatCode>
                <c:ptCount val="5"/>
                <c:pt idx="0">
                  <c:v>400</c:v>
                </c:pt>
                <c:pt idx="1">
                  <c:v>320</c:v>
                </c:pt>
                <c:pt idx="2">
                  <c:v>330</c:v>
                </c:pt>
                <c:pt idx="3">
                  <c:v>280</c:v>
                </c:pt>
                <c:pt idx="4">
                  <c:v>580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Sheet1!$I$9</c:f>
              <c:strCache>
                <c:ptCount val="1"/>
                <c:pt idx="0">
                  <c:v>Kupa-nizvodno</c:v>
                </c:pt>
              </c:strCache>
            </c:strRef>
          </c:tx>
          <c:cat>
            <c:strRef>
              <c:f>Sheet1!$F$10:$F$14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Sheet1!$I$10:$I$14</c:f>
              <c:numCache>
                <c:formatCode>General</c:formatCode>
                <c:ptCount val="5"/>
                <c:pt idx="0">
                  <c:v>400</c:v>
                </c:pt>
                <c:pt idx="1">
                  <c:v>440</c:v>
                </c:pt>
                <c:pt idx="2">
                  <c:v>430</c:v>
                </c:pt>
                <c:pt idx="3">
                  <c:v>340</c:v>
                </c:pt>
                <c:pt idx="4">
                  <c:v>480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536384"/>
        <c:axId val="155622720"/>
      </c:lineChart>
      <c:catAx>
        <c:axId val="16353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00"/>
            </a:pPr>
            <a:endParaRPr lang="sr-Latn-RS"/>
          </a:p>
        </c:txPr>
        <c:crossAx val="155622720"/>
        <c:crosses val="autoZero"/>
        <c:auto val="1"/>
        <c:lblAlgn val="ctr"/>
        <c:lblOffset val="100"/>
        <c:noMultiLvlLbl val="0"/>
      </c:catAx>
      <c:valAx>
        <c:axId val="155622720"/>
        <c:scaling>
          <c:orientation val="minMax"/>
          <c:max val="690"/>
          <c:min val="280"/>
        </c:scaling>
        <c:delete val="0"/>
        <c:axPos val="l"/>
        <c:majorGridlines/>
        <c:title>
          <c:tx>
            <c:rich>
              <a:bodyPr rot="0"/>
              <a:lstStyle/>
              <a:p>
                <a:pPr>
                  <a:defRPr/>
                </a:pPr>
                <a:r>
                  <a:rPr lang="hr-HR"/>
                  <a:t>mg/l</a:t>
                </a:r>
              </a:p>
            </c:rich>
          </c:tx>
          <c:layout>
            <c:manualLayout>
              <c:xMode val="edge"/>
              <c:yMode val="edge"/>
              <c:x val="1.3888888888888907E-2"/>
              <c:y val="0.496959755030621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63536384"/>
        <c:crosses val="autoZero"/>
        <c:crossBetween val="between"/>
      </c:valAx>
    </c:plotArea>
    <c:legend>
      <c:legendPos val="r"/>
      <c:overlay val="0"/>
      <c:txPr>
        <a:bodyPr rot="0" vert="horz"/>
        <a:lstStyle/>
        <a:p>
          <a:pPr>
            <a:defRPr sz="1100"/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sr-Latn-R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hr-HR"/>
              <a:t>Ukupna tvrdoća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Sheet1!$G$17</c:f>
              <c:strCache>
                <c:ptCount val="1"/>
                <c:pt idx="0">
                  <c:v>Kovarička</c:v>
                </c:pt>
              </c:strCache>
            </c:strRef>
          </c:tx>
          <c:cat>
            <c:strRef>
              <c:f>Sheet1!$F$18:$F$22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Sheet1!$G$18:$G$22</c:f>
              <c:numCache>
                <c:formatCode>General</c:formatCode>
                <c:ptCount val="5"/>
                <c:pt idx="0">
                  <c:v>445</c:v>
                </c:pt>
                <c:pt idx="1">
                  <c:v>445</c:v>
                </c:pt>
                <c:pt idx="2">
                  <c:v>355</c:v>
                </c:pt>
                <c:pt idx="3">
                  <c:v>445</c:v>
                </c:pt>
                <c:pt idx="4">
                  <c:v>445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Sheet1!$H$17</c:f>
              <c:strCache>
                <c:ptCount val="1"/>
                <c:pt idx="0">
                  <c:v>Kupa-uzvodno</c:v>
                </c:pt>
              </c:strCache>
            </c:strRef>
          </c:tx>
          <c:cat>
            <c:strRef>
              <c:f>Sheet1!$F$18:$F$22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Sheet1!$H$18:$H$22</c:f>
              <c:numCache>
                <c:formatCode>General</c:formatCode>
                <c:ptCount val="5"/>
                <c:pt idx="0">
                  <c:v>445</c:v>
                </c:pt>
                <c:pt idx="1">
                  <c:v>445</c:v>
                </c:pt>
                <c:pt idx="2">
                  <c:v>395</c:v>
                </c:pt>
                <c:pt idx="3">
                  <c:v>445</c:v>
                </c:pt>
                <c:pt idx="4">
                  <c:v>445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Sheet1!$I$17</c:f>
              <c:strCache>
                <c:ptCount val="1"/>
                <c:pt idx="0">
                  <c:v>Kupa-nizvodno</c:v>
                </c:pt>
              </c:strCache>
            </c:strRef>
          </c:tx>
          <c:cat>
            <c:strRef>
              <c:f>Sheet1!$F$18:$F$22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Sheet1!$I$18:$I$22</c:f>
              <c:numCache>
                <c:formatCode>General</c:formatCode>
                <c:ptCount val="5"/>
                <c:pt idx="0">
                  <c:v>445</c:v>
                </c:pt>
                <c:pt idx="1">
                  <c:v>445</c:v>
                </c:pt>
                <c:pt idx="2">
                  <c:v>395</c:v>
                </c:pt>
                <c:pt idx="3">
                  <c:v>445</c:v>
                </c:pt>
                <c:pt idx="4">
                  <c:v>445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017664"/>
        <c:axId val="155621568"/>
      </c:lineChart>
      <c:catAx>
        <c:axId val="15601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00"/>
            </a:pPr>
            <a:endParaRPr lang="sr-Latn-RS"/>
          </a:p>
        </c:txPr>
        <c:crossAx val="155621568"/>
        <c:crosses val="autoZero"/>
        <c:auto val="1"/>
        <c:lblAlgn val="ctr"/>
        <c:lblOffset val="100"/>
        <c:noMultiLvlLbl val="0"/>
      </c:catAx>
      <c:valAx>
        <c:axId val="155621568"/>
        <c:scaling>
          <c:orientation val="minMax"/>
          <c:min val="350"/>
        </c:scaling>
        <c:delete val="0"/>
        <c:axPos val="l"/>
        <c:majorGridlines/>
        <c:title>
          <c:tx>
            <c:rich>
              <a:bodyPr rot="0"/>
              <a:lstStyle/>
              <a:p>
                <a:pPr>
                  <a:defRPr/>
                </a:pPr>
                <a:r>
                  <a:rPr lang="hr-HR"/>
                  <a:t>mg/l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56017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600615729079217"/>
          <c:y val="0.2945174035224396"/>
          <c:w val="0.31119507416736636"/>
          <c:h val="0.40492891127125019"/>
        </c:manualLayout>
      </c:layout>
      <c:overlay val="0"/>
      <c:txPr>
        <a:bodyPr rot="0" vert="horz"/>
        <a:lstStyle/>
        <a:p>
          <a:pPr>
            <a:defRPr sz="1000"/>
          </a:pPr>
          <a:endParaRPr lang="sr-Latn-R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hr-HR"/>
              <a:t>Amonijak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23556605291107"/>
          <c:y val="0.20327323215032925"/>
          <c:w val="0.50148258494715081"/>
          <c:h val="0.58698429000722696"/>
        </c:manualLayout>
      </c:layout>
      <c:lineChart>
        <c:grouping val="standard"/>
        <c:varyColors val="0"/>
        <c:ser>
          <c:idx val="0"/>
          <c:order val="0"/>
          <c:tx>
            <c:strRef>
              <c:f>Sheet1!$L$1</c:f>
              <c:strCache>
                <c:ptCount val="1"/>
                <c:pt idx="0">
                  <c:v>Kovarička</c:v>
                </c:pt>
              </c:strCache>
            </c:strRef>
          </c:tx>
          <c:cat>
            <c:strRef>
              <c:f>Sheet1!$K$2:$K$6</c:f>
              <c:strCache>
                <c:ptCount val="5"/>
                <c:pt idx="0">
                  <c:v>stu 2015.</c:v>
                </c:pt>
                <c:pt idx="1">
                  <c:v>pro 2015.</c:v>
                </c:pt>
                <c:pt idx="2">
                  <c:v>sij 2016.</c:v>
                </c:pt>
                <c:pt idx="3">
                  <c:v>velj 2016.</c:v>
                </c:pt>
                <c:pt idx="4">
                  <c:v>ožu 2016.</c:v>
                </c:pt>
              </c:strCache>
            </c:strRef>
          </c:cat>
          <c:val>
            <c:numRef>
              <c:f>Sheet1!$L$2:$L$6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0.2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Sheet1!$M$1</c:f>
              <c:strCache>
                <c:ptCount val="1"/>
                <c:pt idx="0">
                  <c:v>Kupa-uzvodno</c:v>
                </c:pt>
              </c:strCache>
            </c:strRef>
          </c:tx>
          <c:cat>
            <c:strRef>
              <c:f>Sheet1!$K$2:$K$6</c:f>
              <c:strCache>
                <c:ptCount val="5"/>
                <c:pt idx="0">
                  <c:v>stu 2015.</c:v>
                </c:pt>
                <c:pt idx="1">
                  <c:v>pro 2015.</c:v>
                </c:pt>
                <c:pt idx="2">
                  <c:v>sij 2016.</c:v>
                </c:pt>
                <c:pt idx="3">
                  <c:v>velj 2016.</c:v>
                </c:pt>
                <c:pt idx="4">
                  <c:v>ožu 2016.</c:v>
                </c:pt>
              </c:strCache>
            </c:strRef>
          </c:cat>
          <c:val>
            <c:numRef>
              <c:f>Sheet1!$M$2:$M$6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Sheet1!$N$1</c:f>
              <c:strCache>
                <c:ptCount val="1"/>
                <c:pt idx="0">
                  <c:v>Kupa-nizvodno</c:v>
                </c:pt>
              </c:strCache>
            </c:strRef>
          </c:tx>
          <c:cat>
            <c:strRef>
              <c:f>Sheet1!$K$2:$K$6</c:f>
              <c:strCache>
                <c:ptCount val="5"/>
                <c:pt idx="0">
                  <c:v>stu 2015.</c:v>
                </c:pt>
                <c:pt idx="1">
                  <c:v>pro 2015.</c:v>
                </c:pt>
                <c:pt idx="2">
                  <c:v>sij 2016.</c:v>
                </c:pt>
                <c:pt idx="3">
                  <c:v>velj 2016.</c:v>
                </c:pt>
                <c:pt idx="4">
                  <c:v>ožu 2016.</c:v>
                </c:pt>
              </c:strCache>
            </c:strRef>
          </c:cat>
          <c:val>
            <c:numRef>
              <c:f>Sheet1!$N$2:$N$6</c:f>
              <c:numCache>
                <c:formatCode>General</c:formatCode>
                <c:ptCount val="5"/>
                <c:pt idx="0">
                  <c:v>0.2</c:v>
                </c:pt>
                <c:pt idx="1">
                  <c:v>0</c:v>
                </c:pt>
                <c:pt idx="2">
                  <c:v>0.2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019712"/>
        <c:axId val="163595968"/>
      </c:lineChart>
      <c:catAx>
        <c:axId val="15601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00"/>
            </a:pPr>
            <a:endParaRPr lang="sr-Latn-RS"/>
          </a:p>
        </c:txPr>
        <c:crossAx val="163595968"/>
        <c:crosses val="autoZero"/>
        <c:auto val="1"/>
        <c:lblAlgn val="ctr"/>
        <c:lblOffset val="100"/>
        <c:noMultiLvlLbl val="0"/>
      </c:catAx>
      <c:valAx>
        <c:axId val="163595968"/>
        <c:scaling>
          <c:orientation val="minMax"/>
        </c:scaling>
        <c:delete val="0"/>
        <c:axPos val="l"/>
        <c:majorGridlines/>
        <c:title>
          <c:tx>
            <c:rich>
              <a:bodyPr rot="0"/>
              <a:lstStyle/>
              <a:p>
                <a:pPr>
                  <a:defRPr/>
                </a:pPr>
                <a:r>
                  <a:rPr lang="hr-HR"/>
                  <a:t>m</a:t>
                </a:r>
                <a:r>
                  <a:rPr lang="en-US"/>
                  <a:t>g</a:t>
                </a:r>
                <a:r>
                  <a:rPr lang="hr-HR"/>
                  <a:t>/l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9444444444444445E-2"/>
              <c:y val="0.492330125400991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56019712"/>
        <c:crosses val="autoZero"/>
        <c:crossBetween val="between"/>
      </c:valAx>
    </c:plotArea>
    <c:legend>
      <c:legendPos val="r"/>
      <c:overlay val="0"/>
      <c:txPr>
        <a:bodyPr rot="0" vert="horz"/>
        <a:lstStyle/>
        <a:p>
          <a:pPr>
            <a:defRPr sz="9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Fosfati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Sheet1!$L$17</c:f>
              <c:strCache>
                <c:ptCount val="1"/>
                <c:pt idx="0">
                  <c:v>Kovarička</c:v>
                </c:pt>
              </c:strCache>
            </c:strRef>
          </c:tx>
          <c:cat>
            <c:strRef>
              <c:f>Sheet1!$K$18:$K$22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Sheet1!$L$18:$L$22</c:f>
              <c:numCache>
                <c:formatCode>General</c:formatCode>
                <c:ptCount val="5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Sheet1!$M$17</c:f>
              <c:strCache>
                <c:ptCount val="1"/>
                <c:pt idx="0">
                  <c:v>Kupa-uzvodno</c:v>
                </c:pt>
              </c:strCache>
            </c:strRef>
          </c:tx>
          <c:cat>
            <c:strRef>
              <c:f>Sheet1!$K$18:$K$22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Sheet1!$M$18:$M$22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Sheet1!$N$17</c:f>
              <c:strCache>
                <c:ptCount val="1"/>
                <c:pt idx="0">
                  <c:v>Kupa-nizvodno</c:v>
                </c:pt>
              </c:strCache>
            </c:strRef>
          </c:tx>
          <c:cat>
            <c:strRef>
              <c:f>Sheet1!$K$18:$K$22</c:f>
              <c:strCache>
                <c:ptCount val="5"/>
                <c:pt idx="0">
                  <c:v>30.11.</c:v>
                </c:pt>
                <c:pt idx="1">
                  <c:v>16.12.</c:v>
                </c:pt>
                <c:pt idx="2">
                  <c:v>27.01.</c:v>
                </c:pt>
                <c:pt idx="3">
                  <c:v>11.02.</c:v>
                </c:pt>
                <c:pt idx="4">
                  <c:v>16.03.</c:v>
                </c:pt>
              </c:strCache>
            </c:strRef>
          </c:cat>
          <c:val>
            <c:numRef>
              <c:f>Sheet1!$N$18:$N$22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534336"/>
        <c:axId val="163598848"/>
      </c:lineChart>
      <c:catAx>
        <c:axId val="16353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00"/>
            </a:pPr>
            <a:endParaRPr lang="sr-Latn-RS"/>
          </a:p>
        </c:txPr>
        <c:crossAx val="163598848"/>
        <c:crosses val="autoZero"/>
        <c:auto val="1"/>
        <c:lblAlgn val="ctr"/>
        <c:lblOffset val="100"/>
        <c:noMultiLvlLbl val="0"/>
      </c:catAx>
      <c:valAx>
        <c:axId val="163598848"/>
        <c:scaling>
          <c:orientation val="minMax"/>
        </c:scaling>
        <c:delete val="0"/>
        <c:axPos val="l"/>
        <c:majorGridlines/>
        <c:title>
          <c:tx>
            <c:rich>
              <a:bodyPr rot="0"/>
              <a:lstStyle/>
              <a:p>
                <a:pPr>
                  <a:defRPr/>
                </a:pPr>
                <a:r>
                  <a:rPr lang="hr-HR"/>
                  <a:t>mg/l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63534336"/>
        <c:crosses val="autoZero"/>
        <c:crossBetween val="between"/>
      </c:valAx>
    </c:plotArea>
    <c:legend>
      <c:legendPos val="r"/>
      <c:overlay val="0"/>
      <c:txPr>
        <a:bodyPr rot="0" vert="horz"/>
        <a:lstStyle/>
        <a:p>
          <a:pPr>
            <a:defRPr sz="1000"/>
          </a:pPr>
          <a:endParaRPr lang="sr-Latn-R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1C91-433B-48EA-9B3D-3CBBEF87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</dc:creator>
  <cp:lastModifiedBy>Renata</cp:lastModifiedBy>
  <cp:revision>4</cp:revision>
  <dcterms:created xsi:type="dcterms:W3CDTF">2016-05-06T07:58:00Z</dcterms:created>
  <dcterms:modified xsi:type="dcterms:W3CDTF">2016-05-06T07:58:00Z</dcterms:modified>
</cp:coreProperties>
</file>