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AB" w:rsidRPr="00B537C9" w:rsidRDefault="00F544AB" w:rsidP="009E62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Rijeka </w:t>
      </w:r>
      <w:r w:rsidRPr="00B537C9">
        <w:rPr>
          <w:rFonts w:ascii="Arial" w:hAnsi="Arial" w:cs="Arial"/>
          <w:b/>
          <w:sz w:val="20"/>
          <w:szCs w:val="20"/>
        </w:rPr>
        <w:t>Toplica – od izvora do ušća</w:t>
      </w:r>
    </w:p>
    <w:p w:rsidR="00F544AB" w:rsidRDefault="00F544AB" w:rsidP="009E62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učenici: </w:t>
      </w:r>
      <w:r w:rsidRPr="00756297">
        <w:rPr>
          <w:rFonts w:ascii="Arial" w:hAnsi="Arial" w:cs="Arial"/>
          <w:sz w:val="20"/>
          <w:szCs w:val="20"/>
        </w:rPr>
        <w:t>Dominik Janda, Luka Karniš i Ivan Sertić</w:t>
      </w:r>
      <w:r>
        <w:rPr>
          <w:rFonts w:ascii="Arial" w:hAnsi="Arial" w:cs="Arial"/>
          <w:sz w:val="20"/>
          <w:szCs w:val="20"/>
        </w:rPr>
        <w:br/>
        <w:t>mentorice: Sanja Klubička, Sandra Milek</w:t>
      </w:r>
    </w:p>
    <w:p w:rsidR="00F544AB" w:rsidRDefault="00F544AB" w:rsidP="009E62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Kristina Čmrlec</w:t>
      </w:r>
    </w:p>
    <w:p w:rsidR="00F544AB" w:rsidRPr="00756297" w:rsidRDefault="00F544AB" w:rsidP="009E626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56297">
        <w:rPr>
          <w:rFonts w:ascii="Arial" w:hAnsi="Arial" w:cs="Arial"/>
          <w:sz w:val="20"/>
          <w:szCs w:val="20"/>
        </w:rPr>
        <w:t>Tehnička škola Daruvar, Daruvar</w:t>
      </w:r>
    </w:p>
    <w:p w:rsidR="00F544AB" w:rsidRPr="00756297" w:rsidRDefault="00F544AB" w:rsidP="009E626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544AB" w:rsidRPr="009E58C2" w:rsidRDefault="00F544AB" w:rsidP="009E626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E58C2">
        <w:rPr>
          <w:rFonts w:ascii="Arial" w:hAnsi="Arial" w:cs="Arial"/>
          <w:b/>
          <w:bCs/>
          <w:sz w:val="20"/>
          <w:szCs w:val="20"/>
        </w:rPr>
        <w:t>1. Istraživačka pitanja / Hipoteza</w:t>
      </w:r>
    </w:p>
    <w:p w:rsidR="00F544AB" w:rsidRDefault="00F544AB" w:rsidP="009E6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</w:t>
      </w:r>
      <w:r w:rsidRPr="00756297">
        <w:rPr>
          <w:rFonts w:ascii="Arial" w:hAnsi="Arial" w:cs="Arial"/>
          <w:sz w:val="20"/>
          <w:szCs w:val="20"/>
        </w:rPr>
        <w:t xml:space="preserve">roz samo središte </w:t>
      </w:r>
      <w:r>
        <w:rPr>
          <w:rFonts w:ascii="Arial" w:hAnsi="Arial" w:cs="Arial"/>
          <w:sz w:val="20"/>
          <w:szCs w:val="20"/>
        </w:rPr>
        <w:t xml:space="preserve">Daruvara </w:t>
      </w:r>
      <w:r w:rsidRPr="00756297">
        <w:rPr>
          <w:rFonts w:ascii="Arial" w:hAnsi="Arial" w:cs="Arial"/>
          <w:sz w:val="20"/>
          <w:szCs w:val="20"/>
        </w:rPr>
        <w:t>protječe rijeka Toplica, koja izvire desetak kilometara sjeveroistočno od grada. Toplica je duga 35 km</w:t>
      </w:r>
      <w:r>
        <w:rPr>
          <w:rFonts w:ascii="Arial" w:hAnsi="Arial" w:cs="Arial"/>
          <w:sz w:val="20"/>
          <w:szCs w:val="20"/>
        </w:rPr>
        <w:t xml:space="preserve"> i</w:t>
      </w:r>
      <w:r w:rsidRPr="00756297">
        <w:rPr>
          <w:rFonts w:ascii="Arial" w:hAnsi="Arial" w:cs="Arial"/>
          <w:sz w:val="20"/>
          <w:szCs w:val="20"/>
        </w:rPr>
        <w:t xml:space="preserve"> najveći je lijevi pritok Ilove.</w:t>
      </w:r>
      <w:r>
        <w:rPr>
          <w:rFonts w:ascii="Arial" w:hAnsi="Arial" w:cs="Arial"/>
          <w:sz w:val="20"/>
          <w:szCs w:val="20"/>
        </w:rPr>
        <w:t xml:space="preserve"> </w:t>
      </w:r>
      <w:r w:rsidRPr="00756297">
        <w:rPr>
          <w:rFonts w:ascii="Arial" w:hAnsi="Arial" w:cs="Arial"/>
          <w:sz w:val="20"/>
          <w:szCs w:val="20"/>
        </w:rPr>
        <w:t xml:space="preserve">Na samom rubu </w:t>
      </w:r>
      <w:r>
        <w:rPr>
          <w:rFonts w:ascii="Arial" w:hAnsi="Arial" w:cs="Arial"/>
          <w:sz w:val="20"/>
          <w:szCs w:val="20"/>
        </w:rPr>
        <w:t xml:space="preserve">Julijeva </w:t>
      </w:r>
      <w:r w:rsidRPr="00756297">
        <w:rPr>
          <w:rFonts w:ascii="Arial" w:hAnsi="Arial" w:cs="Arial"/>
          <w:sz w:val="20"/>
          <w:szCs w:val="20"/>
        </w:rPr>
        <w:t>kupališnog parka, uz hotel Termal, izgrađena je mala akumulacija Toplica, zapremine 27.000 m</w:t>
      </w:r>
      <w:r w:rsidRPr="00756297">
        <w:rPr>
          <w:rFonts w:ascii="Arial" w:hAnsi="Arial" w:cs="Arial"/>
          <w:sz w:val="20"/>
          <w:szCs w:val="20"/>
          <w:vertAlign w:val="superscript"/>
        </w:rPr>
        <w:t>3</w:t>
      </w:r>
      <w:r w:rsidRPr="00756297">
        <w:rPr>
          <w:rFonts w:ascii="Arial" w:hAnsi="Arial" w:cs="Arial"/>
          <w:sz w:val="20"/>
          <w:szCs w:val="20"/>
        </w:rPr>
        <w:t>.</w:t>
      </w:r>
    </w:p>
    <w:p w:rsidR="00F544AB" w:rsidRPr="00756297" w:rsidRDefault="00F544AB" w:rsidP="009E626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56297">
        <w:rPr>
          <w:rFonts w:ascii="Arial" w:hAnsi="Arial" w:cs="Arial"/>
          <w:sz w:val="20"/>
          <w:szCs w:val="20"/>
        </w:rPr>
        <w:t>Mlinovi-vodenice rijetki su tradicijski privredni objekti koji funkcioniraju od 18. ili 19. st. i jedan su od posljednjih zornih i edukativnih primjera uporabe snage vode na obiteljskom gospodarstvu.</w:t>
      </w:r>
      <w:r>
        <w:rPr>
          <w:rFonts w:ascii="Arial" w:hAnsi="Arial" w:cs="Arial"/>
          <w:sz w:val="20"/>
          <w:szCs w:val="20"/>
        </w:rPr>
        <w:tab/>
        <w:t>U</w:t>
      </w:r>
      <w:r w:rsidRPr="00756297">
        <w:rPr>
          <w:rFonts w:ascii="Arial" w:hAnsi="Arial" w:cs="Arial"/>
          <w:sz w:val="20"/>
          <w:szCs w:val="20"/>
        </w:rPr>
        <w:t>z rijeku Ilovu i veće pritoke Toplicu, Rijeku i Bijelu koje su stoljećima plavile, razvila su se livad</w:t>
      </w:r>
      <w:r>
        <w:rPr>
          <w:rFonts w:ascii="Arial" w:hAnsi="Arial" w:cs="Arial"/>
          <w:sz w:val="20"/>
          <w:szCs w:val="20"/>
        </w:rPr>
        <w:t>n</w:t>
      </w:r>
      <w:r w:rsidRPr="00756297">
        <w:rPr>
          <w:rFonts w:ascii="Arial" w:hAnsi="Arial" w:cs="Arial"/>
          <w:sz w:val="20"/>
          <w:szCs w:val="20"/>
        </w:rPr>
        <w:t>a i močvarna tla. Nizvodno od Daruvara rijeka protječe kroz obradiva tla.</w:t>
      </w:r>
    </w:p>
    <w:p w:rsidR="00F544AB" w:rsidRPr="00756297" w:rsidRDefault="00F544AB" w:rsidP="009E626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466DE">
        <w:rPr>
          <w:rFonts w:ascii="Arial" w:hAnsi="Arial" w:cs="Arial"/>
          <w:sz w:val="20"/>
          <w:szCs w:val="20"/>
        </w:rPr>
        <w:t>Naša istraživačka pitanja bila su: mijenja li se sastav i kvaliteta vode prolaskom rijeke kroz različita područja; kakav je sastav vode na ulasku u Daruvar, a kakav nakon prolaska kroz Daruvar (bazeni, pročistač otpadnih voda) i mijenja li se što nakon prolaska kroz poljoprivredna tla, a prije samog ušća?</w:t>
      </w:r>
    </w:p>
    <w:p w:rsidR="00F544AB" w:rsidRDefault="00F544AB" w:rsidP="009E6265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Postavili smo h</w:t>
      </w:r>
      <w:r w:rsidRPr="00756297">
        <w:rPr>
          <w:rFonts w:ascii="Arial" w:hAnsi="Arial" w:cs="Arial"/>
          <w:bCs/>
          <w:sz w:val="20"/>
          <w:szCs w:val="20"/>
        </w:rPr>
        <w:t>ipotez</w:t>
      </w:r>
      <w:r>
        <w:rPr>
          <w:rFonts w:ascii="Arial" w:hAnsi="Arial" w:cs="Arial"/>
          <w:bCs/>
          <w:sz w:val="20"/>
          <w:szCs w:val="20"/>
        </w:rPr>
        <w:t xml:space="preserve">u da se </w:t>
      </w:r>
      <w:r>
        <w:rPr>
          <w:rFonts w:ascii="Arial" w:hAnsi="Arial" w:cs="Arial"/>
          <w:sz w:val="20"/>
          <w:szCs w:val="20"/>
        </w:rPr>
        <w:t>voda rijeke Toplice</w:t>
      </w:r>
      <w:r w:rsidRPr="00756297">
        <w:rPr>
          <w:rFonts w:ascii="Arial" w:hAnsi="Arial" w:cs="Arial"/>
          <w:sz w:val="20"/>
          <w:szCs w:val="20"/>
        </w:rPr>
        <w:t xml:space="preserve"> znatno</w:t>
      </w:r>
      <w:r>
        <w:rPr>
          <w:rFonts w:ascii="Arial" w:hAnsi="Arial" w:cs="Arial"/>
          <w:sz w:val="20"/>
          <w:szCs w:val="20"/>
        </w:rPr>
        <w:t xml:space="preserve"> </w:t>
      </w:r>
      <w:r w:rsidRPr="00756297">
        <w:rPr>
          <w:rFonts w:ascii="Arial" w:hAnsi="Arial" w:cs="Arial"/>
          <w:sz w:val="20"/>
          <w:szCs w:val="20"/>
        </w:rPr>
        <w:t>mijenja od izvora do ušća pod utjecajem čovjeka pa tako i živi svijet koji u njoj obitava</w:t>
      </w:r>
      <w:r>
        <w:rPr>
          <w:rFonts w:ascii="Arial" w:hAnsi="Arial" w:cs="Arial"/>
          <w:sz w:val="20"/>
          <w:szCs w:val="20"/>
        </w:rPr>
        <w:t>. Stoga</w:t>
      </w:r>
      <w:r w:rsidRPr="00756297">
        <w:rPr>
          <w:rFonts w:ascii="Arial" w:hAnsi="Arial" w:cs="Arial"/>
          <w:sz w:val="20"/>
          <w:szCs w:val="20"/>
        </w:rPr>
        <w:t xml:space="preserve"> će doći do promjene broja vrsta i sastava otopljenih tvari </w:t>
      </w:r>
      <w:r>
        <w:rPr>
          <w:rFonts w:ascii="Arial" w:hAnsi="Arial" w:cs="Arial"/>
          <w:sz w:val="20"/>
          <w:szCs w:val="20"/>
        </w:rPr>
        <w:t>te</w:t>
      </w:r>
      <w:r w:rsidRPr="00756297">
        <w:rPr>
          <w:rFonts w:ascii="Arial" w:hAnsi="Arial" w:cs="Arial"/>
          <w:sz w:val="20"/>
          <w:szCs w:val="20"/>
        </w:rPr>
        <w:t xml:space="preserve"> očekujemo da će dobiveni podatci biti znatno različiti između postaja.</w:t>
      </w:r>
    </w:p>
    <w:p w:rsidR="00F544AB" w:rsidRPr="00756297" w:rsidRDefault="00F544AB" w:rsidP="009E6265">
      <w:pPr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544AB" w:rsidRPr="009E58C2" w:rsidRDefault="00F544AB" w:rsidP="009E626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E58C2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Materijali i m</w:t>
      </w:r>
      <w:r w:rsidRPr="009E58C2">
        <w:rPr>
          <w:rFonts w:ascii="Arial" w:hAnsi="Arial" w:cs="Arial"/>
          <w:b/>
          <w:sz w:val="20"/>
          <w:szCs w:val="20"/>
        </w:rPr>
        <w:t>etode istraživanja:</w:t>
      </w:r>
    </w:p>
    <w:p w:rsidR="00F544AB" w:rsidRPr="00CE2FFE" w:rsidRDefault="00F544AB" w:rsidP="009E626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2FFE">
        <w:rPr>
          <w:rFonts w:ascii="Arial" w:hAnsi="Arial" w:cs="Arial"/>
          <w:sz w:val="20"/>
          <w:szCs w:val="20"/>
        </w:rPr>
        <w:t>Ispita</w:t>
      </w:r>
      <w:r>
        <w:rPr>
          <w:rFonts w:ascii="Arial" w:hAnsi="Arial" w:cs="Arial"/>
          <w:sz w:val="20"/>
          <w:szCs w:val="20"/>
        </w:rPr>
        <w:t>li smo</w:t>
      </w:r>
      <w:r w:rsidRPr="00CE2FFE">
        <w:rPr>
          <w:rFonts w:ascii="Arial" w:hAnsi="Arial" w:cs="Arial"/>
          <w:sz w:val="20"/>
          <w:szCs w:val="20"/>
        </w:rPr>
        <w:t xml:space="preserve"> fizikalne i kemijske </w:t>
      </w:r>
      <w:r>
        <w:rPr>
          <w:rFonts w:ascii="Arial" w:hAnsi="Arial" w:cs="Arial"/>
          <w:sz w:val="20"/>
          <w:szCs w:val="20"/>
        </w:rPr>
        <w:t>čimbenike</w:t>
      </w:r>
      <w:r w:rsidRPr="00CE2FFE">
        <w:rPr>
          <w:rFonts w:ascii="Arial" w:hAnsi="Arial" w:cs="Arial"/>
          <w:sz w:val="20"/>
          <w:szCs w:val="20"/>
        </w:rPr>
        <w:t xml:space="preserve"> (temperaturu, prozirnost, pH, vodljivost, otopljeni kisik, alkalitet, nitrate, nitrite) </w:t>
      </w:r>
      <w:r>
        <w:rPr>
          <w:rFonts w:ascii="Arial" w:hAnsi="Arial" w:cs="Arial"/>
          <w:sz w:val="20"/>
          <w:szCs w:val="20"/>
        </w:rPr>
        <w:t>te</w:t>
      </w:r>
      <w:r w:rsidRPr="00CE2FFE">
        <w:rPr>
          <w:rFonts w:ascii="Arial" w:hAnsi="Arial" w:cs="Arial"/>
          <w:sz w:val="20"/>
          <w:szCs w:val="20"/>
        </w:rPr>
        <w:t xml:space="preserve"> biološke </w:t>
      </w:r>
      <w:r>
        <w:rPr>
          <w:rFonts w:ascii="Arial" w:hAnsi="Arial" w:cs="Arial"/>
          <w:sz w:val="20"/>
          <w:szCs w:val="20"/>
        </w:rPr>
        <w:t>čimbenike</w:t>
      </w:r>
      <w:r w:rsidRPr="00CE2FFE">
        <w:rPr>
          <w:rFonts w:ascii="Arial" w:hAnsi="Arial" w:cs="Arial"/>
          <w:sz w:val="20"/>
          <w:szCs w:val="20"/>
        </w:rPr>
        <w:t xml:space="preserve"> (makrozoobentos</w:t>
      </w:r>
      <w:r>
        <w:rPr>
          <w:rFonts w:ascii="Arial" w:hAnsi="Arial" w:cs="Arial"/>
          <w:sz w:val="20"/>
          <w:szCs w:val="20"/>
        </w:rPr>
        <w:t>) pomoću GLOBE protokola. Također smo mjerili željezo, fosfate, amonijak i tvrdoću vode.</w:t>
      </w:r>
    </w:p>
    <w:p w:rsidR="00F544AB" w:rsidRPr="00756297" w:rsidRDefault="00F544AB" w:rsidP="009E626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56297">
        <w:rPr>
          <w:rFonts w:ascii="Arial" w:hAnsi="Arial" w:cs="Arial"/>
          <w:sz w:val="20"/>
          <w:szCs w:val="20"/>
        </w:rPr>
        <w:t xml:space="preserve">Postaje smo odredili </w:t>
      </w:r>
      <w:r>
        <w:rPr>
          <w:rFonts w:ascii="Arial" w:hAnsi="Arial" w:cs="Arial"/>
          <w:sz w:val="20"/>
          <w:szCs w:val="20"/>
        </w:rPr>
        <w:t>tako da uzorke uzimamo blizu</w:t>
      </w:r>
      <w:r w:rsidRPr="00756297">
        <w:rPr>
          <w:rFonts w:ascii="Arial" w:hAnsi="Arial" w:cs="Arial"/>
          <w:sz w:val="20"/>
          <w:szCs w:val="20"/>
        </w:rPr>
        <w:t xml:space="preserve"> izvor</w:t>
      </w:r>
      <w:r>
        <w:rPr>
          <w:rFonts w:ascii="Arial" w:hAnsi="Arial" w:cs="Arial"/>
          <w:sz w:val="20"/>
          <w:szCs w:val="20"/>
        </w:rPr>
        <w:t>a</w:t>
      </w:r>
      <w:r w:rsidRPr="00756297">
        <w:rPr>
          <w:rFonts w:ascii="Arial" w:hAnsi="Arial" w:cs="Arial"/>
          <w:sz w:val="20"/>
          <w:szCs w:val="20"/>
        </w:rPr>
        <w:t>, prije ulaska u grad Daruvar, nakon prolaska kroz grad i neposredno prije ušća</w:t>
      </w:r>
      <w:r>
        <w:rPr>
          <w:rFonts w:ascii="Arial" w:hAnsi="Arial" w:cs="Arial"/>
          <w:sz w:val="20"/>
          <w:szCs w:val="20"/>
        </w:rPr>
        <w:t xml:space="preserve"> Toplice u Ilovu</w:t>
      </w:r>
      <w:r w:rsidRPr="007562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Vremenski interval u kojem smo radili istraživanje je ožujak i početak travnja 2014. kad su organizmi dovoljno veliki za uzorkovanje.</w:t>
      </w:r>
    </w:p>
    <w:p w:rsidR="00F544AB" w:rsidRPr="003A1119" w:rsidRDefault="00F544AB" w:rsidP="009E626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Kako smo u GLOBE programu dosad radili samo fizikalnu i kemijsku analizu vode, o</w:t>
      </w:r>
      <w:r w:rsidRPr="003A1119">
        <w:rPr>
          <w:rFonts w:ascii="Arial" w:hAnsi="Arial" w:cs="Arial"/>
          <w:sz w:val="20"/>
          <w:szCs w:val="20"/>
        </w:rPr>
        <w:t xml:space="preserve">dlučili smo </w:t>
      </w:r>
      <w:r>
        <w:rPr>
          <w:rFonts w:ascii="Arial" w:hAnsi="Arial" w:cs="Arial"/>
          <w:sz w:val="20"/>
          <w:szCs w:val="20"/>
        </w:rPr>
        <w:t>proširiti istraživanje i pomoću makrozoobentosa.</w:t>
      </w:r>
      <w:r w:rsidRPr="003A1119">
        <w:rPr>
          <w:rFonts w:ascii="Arial" w:hAnsi="Arial" w:cs="Arial"/>
          <w:sz w:val="20"/>
          <w:szCs w:val="20"/>
        </w:rPr>
        <w:t xml:space="preserve"> Makrozoobentos se najčešće koristi prilikom procjene kakvoće vode pogotovo jer postoji već poznata veza između organskog opterećenja i raznolikosti i brojnosti zajednice. </w:t>
      </w:r>
    </w:p>
    <w:p w:rsidR="00F544AB" w:rsidRDefault="00F544AB" w:rsidP="009E6265">
      <w:pPr>
        <w:pStyle w:val="CommentText"/>
        <w:spacing w:after="0"/>
        <w:ind w:firstLine="708"/>
        <w:rPr>
          <w:rFonts w:ascii="Arial" w:hAnsi="Arial" w:cs="Arial"/>
        </w:rPr>
      </w:pPr>
      <w:r w:rsidRPr="00756297">
        <w:rPr>
          <w:rFonts w:ascii="Arial" w:hAnsi="Arial" w:cs="Arial"/>
        </w:rPr>
        <w:t xml:space="preserve">Na različitim </w:t>
      </w:r>
      <w:r>
        <w:rPr>
          <w:rFonts w:ascii="Arial" w:hAnsi="Arial" w:cs="Arial"/>
        </w:rPr>
        <w:t xml:space="preserve">riječnim </w:t>
      </w:r>
      <w:r w:rsidRPr="00756297">
        <w:rPr>
          <w:rFonts w:ascii="Arial" w:hAnsi="Arial" w:cs="Arial"/>
        </w:rPr>
        <w:t xml:space="preserve">lokacijama uzimali smo uzorke sa različitih tipova </w:t>
      </w:r>
      <w:r>
        <w:rPr>
          <w:rFonts w:ascii="Arial" w:hAnsi="Arial" w:cs="Arial"/>
        </w:rPr>
        <w:t>mikro</w:t>
      </w:r>
      <w:r w:rsidRPr="00756297">
        <w:rPr>
          <w:rFonts w:ascii="Arial" w:hAnsi="Arial" w:cs="Arial"/>
        </w:rPr>
        <w:t>staništa. Procijenili smo kojeg</w:t>
      </w:r>
      <w:r>
        <w:rPr>
          <w:rFonts w:ascii="Arial" w:hAnsi="Arial" w:cs="Arial"/>
        </w:rPr>
        <w:t>a</w:t>
      </w:r>
      <w:r w:rsidRPr="00756297">
        <w:rPr>
          <w:rFonts w:ascii="Arial" w:hAnsi="Arial" w:cs="Arial"/>
        </w:rPr>
        <w:t xml:space="preserve"> staništa ima najviše, kojeg</w:t>
      </w:r>
      <w:r>
        <w:rPr>
          <w:rFonts w:ascii="Arial" w:hAnsi="Arial" w:cs="Arial"/>
        </w:rPr>
        <w:t>a</w:t>
      </w:r>
      <w:r w:rsidRPr="00756297">
        <w:rPr>
          <w:rFonts w:ascii="Arial" w:hAnsi="Arial" w:cs="Arial"/>
        </w:rPr>
        <w:t xml:space="preserve"> malo manje</w:t>
      </w:r>
      <w:r>
        <w:rPr>
          <w:rFonts w:ascii="Arial" w:hAnsi="Arial" w:cs="Arial"/>
        </w:rPr>
        <w:t xml:space="preserve"> te</w:t>
      </w:r>
      <w:r w:rsidRPr="00756297">
        <w:rPr>
          <w:rFonts w:ascii="Arial" w:hAnsi="Arial" w:cs="Arial"/>
        </w:rPr>
        <w:t xml:space="preserve"> kojeg</w:t>
      </w:r>
      <w:r>
        <w:rPr>
          <w:rFonts w:ascii="Arial" w:hAnsi="Arial" w:cs="Arial"/>
        </w:rPr>
        <w:t xml:space="preserve">a najmanje. </w:t>
      </w:r>
      <w:r w:rsidRPr="00890744">
        <w:rPr>
          <w:rFonts w:ascii="Arial" w:hAnsi="Arial" w:cs="Arial"/>
        </w:rPr>
        <w:t>P</w:t>
      </w:r>
      <w:r w:rsidRPr="00264525">
        <w:rPr>
          <w:rFonts w:ascii="Arial" w:hAnsi="Arial" w:cs="Arial"/>
        </w:rPr>
        <w:t xml:space="preserve">rikupljeno je 20 uzoraka za svaku lokaciju. Procijenili smo udio (%)  svakog pojedinog mikrostaništa te sukladno tome i broj uzoraka za svaki. </w:t>
      </w:r>
      <w:r w:rsidRPr="00890744">
        <w:rPr>
          <w:rFonts w:ascii="Arial" w:hAnsi="Arial" w:cs="Arial"/>
        </w:rPr>
        <w:t xml:space="preserve">Svaki uzorak uzimali smo s jednog metra kvadratnog, </w:t>
      </w:r>
      <w:r>
        <w:rPr>
          <w:rFonts w:ascii="Arial" w:hAnsi="Arial" w:cs="Arial"/>
        </w:rPr>
        <w:t xml:space="preserve">a </w:t>
      </w:r>
      <w:r w:rsidRPr="00890744">
        <w:rPr>
          <w:rFonts w:ascii="Arial" w:hAnsi="Arial" w:cs="Arial"/>
        </w:rPr>
        <w:t xml:space="preserve">budući da je bilo različitih vrsta staništa morali smo koristiti različite metode uzimanja uzoraka. </w:t>
      </w:r>
      <w:r>
        <w:rPr>
          <w:rFonts w:ascii="Arial" w:hAnsi="Arial" w:cs="Arial"/>
        </w:rPr>
        <w:t>Dio uzoraka prikupljen je</w:t>
      </w:r>
      <w:r w:rsidRPr="00264525">
        <w:rPr>
          <w:rFonts w:ascii="Arial" w:hAnsi="Arial" w:cs="Arial"/>
        </w:rPr>
        <w:t xml:space="preserve">  pomoću klasične D-mreže. Materijal je konzerviran u ca 80% etanolu i proučen u prostorijama škole na mikroskopu s najmanjim povećanjem i </w:t>
      </w:r>
      <w:r>
        <w:rPr>
          <w:rFonts w:ascii="Arial" w:hAnsi="Arial" w:cs="Arial"/>
        </w:rPr>
        <w:t xml:space="preserve">određen pomoću </w:t>
      </w:r>
      <w:r w:rsidRPr="00264525">
        <w:rPr>
          <w:rFonts w:ascii="Arial" w:hAnsi="Arial" w:cs="Arial"/>
        </w:rPr>
        <w:t>nama dostupni</w:t>
      </w:r>
      <w:r>
        <w:rPr>
          <w:rFonts w:ascii="Arial" w:hAnsi="Arial" w:cs="Arial"/>
        </w:rPr>
        <w:t>h</w:t>
      </w:r>
      <w:r w:rsidRPr="00264525">
        <w:rPr>
          <w:rFonts w:ascii="Arial" w:hAnsi="Arial" w:cs="Arial"/>
        </w:rPr>
        <w:t xml:space="preserve"> determinacijski</w:t>
      </w:r>
      <w:r>
        <w:rPr>
          <w:rFonts w:ascii="Arial" w:hAnsi="Arial" w:cs="Arial"/>
        </w:rPr>
        <w:t>h</w:t>
      </w:r>
      <w:r w:rsidRPr="00264525">
        <w:rPr>
          <w:rFonts w:ascii="Arial" w:hAnsi="Arial" w:cs="Arial"/>
        </w:rPr>
        <w:t xml:space="preserve"> ključev</w:t>
      </w:r>
      <w:r>
        <w:rPr>
          <w:rFonts w:ascii="Arial" w:hAnsi="Arial" w:cs="Arial"/>
        </w:rPr>
        <w:t xml:space="preserve">a. </w:t>
      </w:r>
      <w:r w:rsidRPr="00890744">
        <w:rPr>
          <w:rFonts w:ascii="Arial" w:hAnsi="Arial" w:cs="Arial"/>
        </w:rPr>
        <w:t>Na šljunkovito-pjeskovitoj podlozi jedan član</w:t>
      </w:r>
      <w:r>
        <w:rPr>
          <w:rFonts w:ascii="Arial" w:hAnsi="Arial" w:cs="Arial"/>
        </w:rPr>
        <w:t xml:space="preserve"> tima</w:t>
      </w:r>
      <w:r w:rsidRPr="00890744">
        <w:rPr>
          <w:rFonts w:ascii="Arial" w:hAnsi="Arial" w:cs="Arial"/>
        </w:rPr>
        <w:t xml:space="preserve"> je držao mrežu, dok je drugi pažljivo nogom razgrtao </w:t>
      </w:r>
      <w:r w:rsidRPr="00264525">
        <w:rPr>
          <w:rFonts w:ascii="Arial" w:hAnsi="Arial" w:cs="Arial"/>
        </w:rPr>
        <w:t>podlogu kako bi materijal bio strujom vode odne</w:t>
      </w:r>
      <w:r>
        <w:rPr>
          <w:rFonts w:ascii="Arial" w:hAnsi="Arial" w:cs="Arial"/>
        </w:rPr>
        <w:t>s</w:t>
      </w:r>
      <w:r w:rsidRPr="00264525">
        <w:rPr>
          <w:rFonts w:ascii="Arial" w:hAnsi="Arial" w:cs="Arial"/>
        </w:rPr>
        <w:t xml:space="preserve">en u </w:t>
      </w:r>
      <w:r>
        <w:rPr>
          <w:rFonts w:ascii="Arial" w:hAnsi="Arial" w:cs="Arial"/>
        </w:rPr>
        <w:t>D-</w:t>
      </w:r>
      <w:r w:rsidRPr="00264525">
        <w:rPr>
          <w:rFonts w:ascii="Arial" w:hAnsi="Arial" w:cs="Arial"/>
        </w:rPr>
        <w:t>mrežu.</w:t>
      </w:r>
      <w:r>
        <w:rPr>
          <w:rFonts w:ascii="Arial" w:hAnsi="Arial" w:cs="Arial"/>
        </w:rPr>
        <w:t xml:space="preserve"> Uzorak s mulja smo prikupili </w:t>
      </w:r>
      <w:r w:rsidRPr="00756297">
        <w:rPr>
          <w:rFonts w:ascii="Arial" w:hAnsi="Arial" w:cs="Arial"/>
        </w:rPr>
        <w:t>na sličan način,</w:t>
      </w:r>
      <w:r>
        <w:rPr>
          <w:rFonts w:ascii="Arial" w:hAnsi="Arial" w:cs="Arial"/>
        </w:rPr>
        <w:t xml:space="preserve"> </w:t>
      </w:r>
      <w:r w:rsidRPr="00756297">
        <w:rPr>
          <w:rFonts w:ascii="Arial" w:hAnsi="Arial" w:cs="Arial"/>
        </w:rPr>
        <w:t>ali smo morali biti pažljiviji</w:t>
      </w:r>
      <w:r>
        <w:rPr>
          <w:rFonts w:ascii="Arial" w:hAnsi="Arial" w:cs="Arial"/>
        </w:rPr>
        <w:t>,</w:t>
      </w:r>
      <w:r w:rsidRPr="00756297">
        <w:rPr>
          <w:rFonts w:ascii="Arial" w:hAnsi="Arial" w:cs="Arial"/>
        </w:rPr>
        <w:t xml:space="preserve"> stoga smo rukom prelazili preko</w:t>
      </w:r>
      <w:r>
        <w:rPr>
          <w:rFonts w:ascii="Arial" w:hAnsi="Arial" w:cs="Arial"/>
        </w:rPr>
        <w:t xml:space="preserve"> </w:t>
      </w:r>
      <w:r w:rsidRPr="00756297">
        <w:rPr>
          <w:rFonts w:ascii="Arial" w:hAnsi="Arial" w:cs="Arial"/>
        </w:rPr>
        <w:t xml:space="preserve">površine mulja kako bi se naši uzorci našli u </w:t>
      </w:r>
      <w:r>
        <w:rPr>
          <w:rFonts w:ascii="Arial" w:hAnsi="Arial" w:cs="Arial"/>
        </w:rPr>
        <w:t>D-</w:t>
      </w:r>
      <w:r w:rsidRPr="00756297">
        <w:rPr>
          <w:rFonts w:ascii="Arial" w:hAnsi="Arial" w:cs="Arial"/>
        </w:rPr>
        <w:t xml:space="preserve">mreži. </w:t>
      </w:r>
      <w:r>
        <w:rPr>
          <w:rFonts w:ascii="Arial" w:hAnsi="Arial" w:cs="Arial"/>
        </w:rPr>
        <w:t>Biljni pokrov</w:t>
      </w:r>
      <w:r w:rsidRPr="00756297">
        <w:rPr>
          <w:rFonts w:ascii="Arial" w:hAnsi="Arial" w:cs="Arial"/>
        </w:rPr>
        <w:t xml:space="preserve"> ispirali</w:t>
      </w:r>
      <w:r>
        <w:rPr>
          <w:rFonts w:ascii="Arial" w:hAnsi="Arial" w:cs="Arial"/>
        </w:rPr>
        <w:t xml:space="preserve"> smo</w:t>
      </w:r>
      <w:r w:rsidRPr="00756297">
        <w:rPr>
          <w:rFonts w:ascii="Arial" w:hAnsi="Arial" w:cs="Arial"/>
        </w:rPr>
        <w:t xml:space="preserve"> u vodi </w:t>
      </w:r>
      <w:r>
        <w:rPr>
          <w:rFonts w:ascii="Arial" w:hAnsi="Arial" w:cs="Arial"/>
        </w:rPr>
        <w:t>malo dalje</w:t>
      </w:r>
      <w:r w:rsidRPr="00756297">
        <w:rPr>
          <w:rFonts w:ascii="Arial" w:hAnsi="Arial" w:cs="Arial"/>
        </w:rPr>
        <w:t xml:space="preserve"> od mreže</w:t>
      </w:r>
      <w:r w:rsidRPr="00D11648">
        <w:t xml:space="preserve"> </w:t>
      </w:r>
      <w:r w:rsidRPr="00264525">
        <w:rPr>
          <w:rFonts w:ascii="Arial" w:hAnsi="Arial" w:cs="Arial"/>
        </w:rPr>
        <w:t xml:space="preserve">dok je kroz biljni pokrov mreža provlačena. </w:t>
      </w:r>
      <w:r w:rsidRPr="00890744">
        <w:rPr>
          <w:rFonts w:ascii="Arial" w:hAnsi="Arial" w:cs="Arial"/>
        </w:rPr>
        <w:t xml:space="preserve"> </w:t>
      </w:r>
    </w:p>
    <w:p w:rsidR="00F544AB" w:rsidRDefault="00F544AB" w:rsidP="009E6265">
      <w:pPr>
        <w:pStyle w:val="CommentText"/>
        <w:spacing w:after="0"/>
        <w:ind w:firstLine="709"/>
        <w:rPr>
          <w:rFonts w:ascii="Arial" w:hAnsi="Arial" w:cs="Arial"/>
        </w:rPr>
      </w:pPr>
      <w:r w:rsidRPr="00756297">
        <w:rPr>
          <w:rFonts w:ascii="Arial" w:hAnsi="Arial" w:cs="Arial"/>
        </w:rPr>
        <w:t>Uzorke smo uzimali s četiri različite lokacije,</w:t>
      </w:r>
      <w:r>
        <w:rPr>
          <w:rFonts w:ascii="Arial" w:hAnsi="Arial" w:cs="Arial"/>
        </w:rPr>
        <w:t xml:space="preserve"> </w:t>
      </w:r>
      <w:r w:rsidRPr="00756297">
        <w:rPr>
          <w:rFonts w:ascii="Arial" w:hAnsi="Arial" w:cs="Arial"/>
        </w:rPr>
        <w:t>a zatim smo sa svake lokacije posebno brojali i određivali</w:t>
      </w:r>
      <w:r>
        <w:rPr>
          <w:rFonts w:ascii="Arial" w:hAnsi="Arial" w:cs="Arial"/>
        </w:rPr>
        <w:t xml:space="preserve"> </w:t>
      </w:r>
      <w:r w:rsidRPr="00756297">
        <w:rPr>
          <w:rFonts w:ascii="Arial" w:hAnsi="Arial" w:cs="Arial"/>
        </w:rPr>
        <w:t>uzorke.</w:t>
      </w:r>
    </w:p>
    <w:p w:rsidR="00F544AB" w:rsidRDefault="00F544AB" w:rsidP="009E6265">
      <w:pPr>
        <w:pStyle w:val="CommentText"/>
        <w:spacing w:after="0"/>
        <w:ind w:firstLine="709"/>
        <w:rPr>
          <w:rFonts w:ascii="Arial" w:hAnsi="Arial" w:cs="Arial"/>
        </w:rPr>
      </w:pPr>
    </w:p>
    <w:p w:rsidR="00F544AB" w:rsidRDefault="00F544AB" w:rsidP="009E6265">
      <w:pPr>
        <w:pStyle w:val="CommentText"/>
        <w:spacing w:after="0"/>
        <w:ind w:firstLine="709"/>
        <w:rPr>
          <w:rFonts w:ascii="Arial" w:hAnsi="Arial" w:cs="Arial"/>
        </w:rPr>
      </w:pPr>
    </w:p>
    <w:p w:rsidR="00F544AB" w:rsidRDefault="00F5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544AB" w:rsidRPr="0063355B" w:rsidRDefault="00F544AB" w:rsidP="009E6265">
      <w:pPr>
        <w:rPr>
          <w:rFonts w:ascii="Arial" w:hAnsi="Arial" w:cs="Arial"/>
          <w:b/>
          <w:sz w:val="20"/>
          <w:szCs w:val="20"/>
        </w:rPr>
      </w:pPr>
      <w:r w:rsidRPr="0063355B">
        <w:rPr>
          <w:rFonts w:ascii="Arial" w:hAnsi="Arial" w:cs="Arial"/>
          <w:b/>
          <w:sz w:val="20"/>
          <w:szCs w:val="20"/>
        </w:rPr>
        <w:t>3. Prikaz podataka</w:t>
      </w:r>
    </w:p>
    <w:p w:rsidR="00F544AB" w:rsidRDefault="00F544AB" w:rsidP="006C5425">
      <w:pPr>
        <w:spacing w:after="0" w:line="240" w:lineRule="auto"/>
        <w:ind w:firstLine="709"/>
      </w:pPr>
      <w:r w:rsidRPr="00963FBF">
        <w:t xml:space="preserve">U tablici </w:t>
      </w:r>
      <w:r w:rsidRPr="0014770D">
        <w:t>1</w:t>
      </w:r>
      <w:r>
        <w:t xml:space="preserve"> </w:t>
      </w:r>
      <w:r w:rsidRPr="00963FBF">
        <w:t xml:space="preserve">su prikazani rezultati fizikalne i kemijske analize vode na sve četiri postaje. </w:t>
      </w:r>
      <w:r>
        <w:t xml:space="preserve"> Iz rezultata je vidljivo da je pH vrijednost između 6,9 i 8. Prozirnost vode se smanjuje, a vodljivost povećava nizvodno , što je vjerojatno povezano s količinom otopljenih tvari.</w:t>
      </w:r>
    </w:p>
    <w:p w:rsidR="00F544AB" w:rsidRDefault="00F544AB" w:rsidP="006C5425">
      <w:pPr>
        <w:spacing w:after="0" w:line="240" w:lineRule="auto"/>
        <w:ind w:firstLine="708"/>
      </w:pPr>
      <w:r>
        <w:t>Količina otopljenog kisika se smanjuje nizvodno što ovisi o temperaturi, ali i o produktivnosti živih organizama. Prolaskom rijeke urbanim područjima povećavaju se koncentracije nitrata, nitrita, željeza, fosfata i amonijaka.</w:t>
      </w:r>
    </w:p>
    <w:p w:rsidR="00F544AB" w:rsidRPr="00963FBF" w:rsidRDefault="00F544AB" w:rsidP="009E6265">
      <w:pPr>
        <w:spacing w:after="0"/>
        <w:ind w:firstLine="708"/>
      </w:pPr>
    </w:p>
    <w:p w:rsidR="00F544AB" w:rsidRDefault="00F544AB" w:rsidP="009E626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Tablica1. Fizikalna i kemijska svojstva Toplice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275"/>
        <w:gridCol w:w="1550"/>
        <w:gridCol w:w="1285"/>
        <w:gridCol w:w="1319"/>
      </w:tblGrid>
      <w:tr w:rsidR="00F544AB" w:rsidRPr="00E55769" w:rsidTr="00E82772">
        <w:tc>
          <w:tcPr>
            <w:tcW w:w="2694" w:type="dxa"/>
            <w:vMerge w:val="restart"/>
          </w:tcPr>
          <w:p w:rsidR="00F544AB" w:rsidRPr="00E55769" w:rsidRDefault="00F544AB" w:rsidP="00E82772">
            <w:pPr>
              <w:spacing w:line="240" w:lineRule="auto"/>
            </w:pPr>
          </w:p>
        </w:tc>
        <w:tc>
          <w:tcPr>
            <w:tcW w:w="5386" w:type="dxa"/>
            <w:gridSpan w:val="4"/>
            <w:vAlign w:val="center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Toplica</w:t>
            </w:r>
          </w:p>
        </w:tc>
      </w:tr>
      <w:tr w:rsidR="00F544AB" w:rsidRPr="00E55769" w:rsidTr="00E82772">
        <w:tc>
          <w:tcPr>
            <w:tcW w:w="2694" w:type="dxa"/>
            <w:vMerge/>
          </w:tcPr>
          <w:p w:rsidR="00F544AB" w:rsidRPr="00E55769" w:rsidRDefault="00F544AB" w:rsidP="00E82772">
            <w:pPr>
              <w:spacing w:line="240" w:lineRule="auto"/>
            </w:pPr>
          </w:p>
        </w:tc>
        <w:tc>
          <w:tcPr>
            <w:tcW w:w="1275" w:type="dxa"/>
            <w:vAlign w:val="center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Izvor</w:t>
            </w:r>
          </w:p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</w:p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15.3.2014.</w:t>
            </w:r>
          </w:p>
        </w:tc>
        <w:tc>
          <w:tcPr>
            <w:tcW w:w="1550" w:type="dxa"/>
            <w:vAlign w:val="center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Prije ulaska u grad</w:t>
            </w:r>
          </w:p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19.3.2014.</w:t>
            </w:r>
          </w:p>
        </w:tc>
        <w:tc>
          <w:tcPr>
            <w:tcW w:w="1285" w:type="dxa"/>
            <w:vAlign w:val="center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Nakon prolaska kroz grad</w:t>
            </w:r>
          </w:p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1.4.2014.</w:t>
            </w:r>
          </w:p>
        </w:tc>
        <w:tc>
          <w:tcPr>
            <w:tcW w:w="1276" w:type="dxa"/>
            <w:vAlign w:val="center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Neposredno prije ušća</w:t>
            </w:r>
          </w:p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27.3.2014.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>temperatura zraka</w:t>
            </w:r>
          </w:p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  <w:vertAlign w:val="superscript"/>
              </w:rPr>
              <w:t>0</w:t>
            </w:r>
            <w:r w:rsidRPr="00E55769">
              <w:rPr>
                <w:color w:val="000000"/>
              </w:rPr>
              <w:t>C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14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14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21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16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>temperatura  vode</w:t>
            </w:r>
            <w:r w:rsidRPr="00E55769">
              <w:rPr>
                <w:color w:val="000000"/>
              </w:rPr>
              <w:br/>
            </w:r>
            <w:r w:rsidRPr="00E55769">
              <w:rPr>
                <w:color w:val="000000"/>
                <w:vertAlign w:val="superscript"/>
              </w:rPr>
              <w:t>0</w:t>
            </w:r>
            <w:r w:rsidRPr="00E55769">
              <w:rPr>
                <w:color w:val="000000"/>
              </w:rPr>
              <w:t>C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6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10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12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 xml:space="preserve">pH vode 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6,9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8,0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7,5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7,5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>Vodljivost</w:t>
            </w:r>
            <w:r w:rsidRPr="00E55769">
              <w:rPr>
                <w:color w:val="000000"/>
              </w:rPr>
              <w:br/>
              <w:t xml:space="preserve"> μS/cm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65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410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732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550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>Prozirnost</w:t>
            </w:r>
            <w:r w:rsidRPr="00E55769">
              <w:rPr>
                <w:color w:val="000000"/>
              </w:rPr>
              <w:br/>
              <w:t xml:space="preserve"> cm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77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37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28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33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>otopljeni kisik - O</w:t>
            </w:r>
            <w:r w:rsidRPr="00E55769">
              <w:rPr>
                <w:color w:val="000000"/>
                <w:vertAlign w:val="subscript"/>
              </w:rPr>
              <w:t>2</w:t>
            </w:r>
            <w:r w:rsidRPr="00E55769">
              <w:rPr>
                <w:color w:val="000000"/>
              </w:rPr>
              <w:br/>
              <w:t>mg/l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10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8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6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>željezo  - Fe</w:t>
            </w:r>
            <w:r w:rsidRPr="00E55769">
              <w:rPr>
                <w:color w:val="000000"/>
              </w:rPr>
              <w:br/>
              <w:t>mg/l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&lt;0,05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&lt;0,05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 xml:space="preserve">fosfati  - </w:t>
            </w:r>
            <w:r>
              <w:rPr>
                <w:color w:val="000000"/>
              </w:rPr>
              <w:t xml:space="preserve"> P-</w:t>
            </w:r>
            <w:r w:rsidRPr="00E55769">
              <w:rPr>
                <w:color w:val="000000"/>
              </w:rPr>
              <w:t>PO</w:t>
            </w:r>
            <w:r w:rsidRPr="00E55769">
              <w:rPr>
                <w:color w:val="000000"/>
                <w:vertAlign w:val="subscript"/>
              </w:rPr>
              <w:t>4</w:t>
            </w:r>
            <w:r w:rsidRPr="00E55769">
              <w:rPr>
                <w:color w:val="000000"/>
                <w:vertAlign w:val="superscript"/>
              </w:rPr>
              <w:t>3-</w:t>
            </w:r>
            <w:r w:rsidRPr="00E55769">
              <w:rPr>
                <w:color w:val="000000"/>
              </w:rPr>
              <w:br/>
              <w:t>mg/l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0,5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0,5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1,5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>amonijak – NH</w:t>
            </w:r>
            <w:r w:rsidRPr="00E55769">
              <w:rPr>
                <w:color w:val="000000"/>
                <w:vertAlign w:val="subscript"/>
              </w:rPr>
              <w:t>4</w:t>
            </w:r>
            <w:r w:rsidRPr="00E55769">
              <w:rPr>
                <w:color w:val="000000"/>
                <w:vertAlign w:val="superscript"/>
              </w:rPr>
              <w:t>+</w:t>
            </w:r>
            <w:r w:rsidRPr="00E55769">
              <w:rPr>
                <w:color w:val="000000"/>
              </w:rPr>
              <w:br/>
              <w:t>mg/l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0,1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0,1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0,2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 xml:space="preserve">karbonatna tvrdoća </w:t>
            </w:r>
            <w:r w:rsidRPr="00E55769">
              <w:rPr>
                <w:color w:val="000000"/>
              </w:rPr>
              <w:br/>
              <w:t>mg CaCO</w:t>
            </w:r>
            <w:r w:rsidRPr="00E55769">
              <w:rPr>
                <w:color w:val="000000"/>
                <w:vertAlign w:val="subscript"/>
              </w:rPr>
              <w:t>3</w:t>
            </w:r>
            <w:r w:rsidRPr="00E55769">
              <w:rPr>
                <w:color w:val="000000"/>
              </w:rPr>
              <w:t>/l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17,85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178,5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160,2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178,5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>ukupna tvrdoća – Ca/Mg</w:t>
            </w:r>
          </w:p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>mg CaCO</w:t>
            </w:r>
            <w:r w:rsidRPr="00E55769">
              <w:rPr>
                <w:color w:val="000000"/>
                <w:vertAlign w:val="subscript"/>
              </w:rPr>
              <w:t>3</w:t>
            </w:r>
            <w:r w:rsidRPr="00E55769">
              <w:rPr>
                <w:color w:val="000000"/>
              </w:rPr>
              <w:t>/l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2,136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1,424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1,78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1,78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rPr>
                <w:color w:val="000000"/>
              </w:rPr>
            </w:pPr>
            <w:r w:rsidRPr="00E55769">
              <w:rPr>
                <w:color w:val="000000"/>
              </w:rPr>
              <w:t>nitrati – N- NO</w:t>
            </w:r>
            <w:r w:rsidRPr="00E55769">
              <w:rPr>
                <w:color w:val="000000"/>
                <w:vertAlign w:val="subscript"/>
              </w:rPr>
              <w:t>3</w:t>
            </w:r>
            <w:r w:rsidRPr="00E55769">
              <w:rPr>
                <w:color w:val="000000"/>
              </w:rPr>
              <w:br/>
              <w:t>mg/l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5</w:t>
            </w:r>
          </w:p>
        </w:tc>
      </w:tr>
      <w:tr w:rsidR="00F544AB" w:rsidRPr="00E55769" w:rsidTr="00E82772">
        <w:tc>
          <w:tcPr>
            <w:tcW w:w="2694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rPr>
                <w:color w:val="000000"/>
                <w:vertAlign w:val="subscript"/>
              </w:rPr>
            </w:pPr>
            <w:r w:rsidRPr="00E55769">
              <w:rPr>
                <w:color w:val="000000"/>
              </w:rPr>
              <w:t>nitriti - NO</w:t>
            </w:r>
            <w:r w:rsidRPr="00E55769">
              <w:rPr>
                <w:color w:val="000000"/>
                <w:vertAlign w:val="subscript"/>
              </w:rPr>
              <w:t>2</w:t>
            </w:r>
            <w:r w:rsidRPr="00E55769">
              <w:rPr>
                <w:color w:val="000000"/>
                <w:vertAlign w:val="subscript"/>
              </w:rPr>
              <w:br/>
            </w:r>
            <w:r w:rsidRPr="00E55769">
              <w:rPr>
                <w:color w:val="000000"/>
              </w:rPr>
              <w:t>mg/l</w:t>
            </w:r>
          </w:p>
        </w:tc>
        <w:tc>
          <w:tcPr>
            <w:tcW w:w="127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&lt; 0,02</w:t>
            </w:r>
          </w:p>
        </w:tc>
        <w:tc>
          <w:tcPr>
            <w:tcW w:w="1285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0,1</w:t>
            </w:r>
          </w:p>
        </w:tc>
        <w:tc>
          <w:tcPr>
            <w:tcW w:w="1276" w:type="dxa"/>
            <w:vAlign w:val="bottom"/>
          </w:tcPr>
          <w:p w:rsidR="00F544AB" w:rsidRPr="00E55769" w:rsidRDefault="00F544AB" w:rsidP="00E82772">
            <w:pPr>
              <w:spacing w:after="0" w:line="240" w:lineRule="auto"/>
              <w:jc w:val="center"/>
              <w:rPr>
                <w:color w:val="000000"/>
              </w:rPr>
            </w:pPr>
            <w:r w:rsidRPr="00E55769">
              <w:rPr>
                <w:color w:val="000000"/>
              </w:rPr>
              <w:t>0,04</w:t>
            </w:r>
          </w:p>
        </w:tc>
      </w:tr>
    </w:tbl>
    <w:p w:rsidR="00F544AB" w:rsidRDefault="00F544AB" w:rsidP="009E6265">
      <w:pPr>
        <w:spacing w:line="240" w:lineRule="auto"/>
        <w:rPr>
          <w:rFonts w:ascii="Arial" w:hAnsi="Arial" w:cs="Arial"/>
          <w:sz w:val="20"/>
          <w:szCs w:val="20"/>
        </w:rPr>
      </w:pPr>
    </w:p>
    <w:p w:rsidR="00F544AB" w:rsidRDefault="00F544AB" w:rsidP="009E6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544AB" w:rsidRDefault="00F544AB" w:rsidP="009E6265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Tablica 2. Sumarna tablica sa sve četiri postaje. 1. - </w:t>
      </w:r>
      <w:r w:rsidRPr="00F14307">
        <w:rPr>
          <w:rFonts w:ascii="Arial" w:hAnsi="Arial" w:cs="Arial"/>
          <w:sz w:val="20"/>
          <w:szCs w:val="20"/>
        </w:rPr>
        <w:t>Izvor Toplice</w:t>
      </w:r>
      <w:r>
        <w:rPr>
          <w:rFonts w:ascii="Arial" w:hAnsi="Arial" w:cs="Arial"/>
          <w:sz w:val="20"/>
          <w:szCs w:val="20"/>
        </w:rPr>
        <w:t xml:space="preserve">, 2. - </w:t>
      </w:r>
      <w:r w:rsidRPr="00F14307">
        <w:rPr>
          <w:rFonts w:ascii="Arial" w:hAnsi="Arial" w:cs="Arial"/>
          <w:sz w:val="20"/>
          <w:szCs w:val="20"/>
        </w:rPr>
        <w:t>Toplica prije ulaska u Daruvar</w:t>
      </w:r>
      <w:r>
        <w:rPr>
          <w:rFonts w:ascii="Arial" w:hAnsi="Arial" w:cs="Arial"/>
          <w:sz w:val="20"/>
          <w:szCs w:val="20"/>
        </w:rPr>
        <w:t xml:space="preserve">, 3. - </w:t>
      </w:r>
      <w:r w:rsidRPr="00F14307">
        <w:rPr>
          <w:rFonts w:ascii="Arial" w:hAnsi="Arial" w:cs="Arial"/>
          <w:sz w:val="20"/>
          <w:szCs w:val="20"/>
        </w:rPr>
        <w:t>Toplica nakon prolaska kroz Daruvar</w:t>
      </w:r>
      <w:r>
        <w:rPr>
          <w:rFonts w:ascii="Arial" w:hAnsi="Arial" w:cs="Arial"/>
          <w:sz w:val="20"/>
          <w:szCs w:val="20"/>
        </w:rPr>
        <w:t xml:space="preserve">, 4. - </w:t>
      </w:r>
      <w:r w:rsidRPr="00F14307">
        <w:rPr>
          <w:rFonts w:ascii="Arial" w:hAnsi="Arial" w:cs="Arial"/>
          <w:sz w:val="20"/>
          <w:szCs w:val="20"/>
        </w:rPr>
        <w:t>Toplica neposredno prije ušća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544AB" w:rsidRPr="00532EAE" w:rsidRDefault="00F544AB" w:rsidP="009E6265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- muljevito dno, b) - pijesak i šljunak, c) - obalna vegetacija</w:t>
      </w:r>
    </w:p>
    <w:tbl>
      <w:tblPr>
        <w:tblpPr w:leftFromText="180" w:rightFromText="180" w:vertAnchor="text" w:horzAnchor="margin" w:tblpX="-34" w:tblpY="16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2"/>
        <w:gridCol w:w="720"/>
        <w:gridCol w:w="722"/>
        <w:gridCol w:w="725"/>
        <w:gridCol w:w="723"/>
        <w:gridCol w:w="726"/>
        <w:gridCol w:w="722"/>
        <w:gridCol w:w="722"/>
        <w:gridCol w:w="723"/>
      </w:tblGrid>
      <w:tr w:rsidR="00F544AB" w:rsidRPr="00E55769" w:rsidTr="006C5425">
        <w:tc>
          <w:tcPr>
            <w:tcW w:w="297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9" w:type="dxa"/>
            <w:gridSpan w:val="2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45" w:type="dxa"/>
            <w:gridSpan w:val="2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F544AB" w:rsidRPr="00E55769" w:rsidTr="006C5425">
        <w:tc>
          <w:tcPr>
            <w:tcW w:w="297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Svojta (razred, red, porodica)</w:t>
            </w:r>
          </w:p>
        </w:tc>
        <w:tc>
          <w:tcPr>
            <w:tcW w:w="720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2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25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23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26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3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F544AB" w:rsidRPr="00E55769" w:rsidTr="006C5425">
        <w:tc>
          <w:tcPr>
            <w:tcW w:w="297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>Insecta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55769">
              <w:rPr>
                <w:rFonts w:ascii="Arial" w:hAnsi="Arial" w:cs="Arial"/>
                <w:b/>
                <w:sz w:val="20"/>
                <w:szCs w:val="20"/>
              </w:rPr>
              <w:t>Coleopptera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    Elmidae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    Gyrinidae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    Scirtidae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    Hydrophilidae</w:t>
            </w:r>
          </w:p>
        </w:tc>
        <w:tc>
          <w:tcPr>
            <w:tcW w:w="720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544AB" w:rsidRPr="00E55769" w:rsidRDefault="00F544AB" w:rsidP="004D34BB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44AB" w:rsidRPr="00E55769" w:rsidTr="006C5425">
        <w:tc>
          <w:tcPr>
            <w:tcW w:w="2972" w:type="dxa"/>
          </w:tcPr>
          <w:p w:rsidR="00F544AB" w:rsidRPr="00E55769" w:rsidRDefault="00F544AB" w:rsidP="00E827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 xml:space="preserve">Insecta 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9">
              <w:rPr>
                <w:rFonts w:ascii="Arial" w:hAnsi="Arial" w:cs="Arial"/>
                <w:b/>
                <w:sz w:val="20"/>
                <w:szCs w:val="20"/>
              </w:rPr>
              <w:t xml:space="preserve">Ephemeroptera   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5769">
              <w:rPr>
                <w:rFonts w:ascii="Arial" w:hAnsi="Arial" w:cs="Arial"/>
                <w:sz w:val="20"/>
                <w:szCs w:val="20"/>
              </w:rPr>
              <w:t>Ephemeridae</w:t>
            </w:r>
          </w:p>
          <w:p w:rsidR="00F544AB" w:rsidRPr="00E55769" w:rsidRDefault="00F544AB" w:rsidP="004D34BB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E55769">
              <w:rPr>
                <w:rFonts w:ascii="Arial" w:hAnsi="Arial" w:cs="Arial"/>
                <w:sz w:val="20"/>
                <w:szCs w:val="20"/>
              </w:rPr>
              <w:t>Baetidae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55769">
              <w:rPr>
                <w:rFonts w:ascii="Arial" w:hAnsi="Arial" w:cs="Arial"/>
                <w:sz w:val="20"/>
                <w:szCs w:val="20"/>
              </w:rPr>
              <w:t>Heptogeniidae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55769">
              <w:rPr>
                <w:rFonts w:ascii="Arial" w:hAnsi="Arial" w:cs="Arial"/>
                <w:sz w:val="20"/>
                <w:szCs w:val="20"/>
              </w:rPr>
              <w:t>Ephemerellidae</w:t>
            </w:r>
          </w:p>
          <w:p w:rsidR="00F544AB" w:rsidRPr="00E55769" w:rsidRDefault="00F544AB" w:rsidP="00E82772">
            <w:pPr>
              <w:pStyle w:val="TableContents"/>
              <w:tabs>
                <w:tab w:val="center" w:pos="136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    Leptophlebiidae</w:t>
            </w:r>
          </w:p>
          <w:p w:rsidR="00F544AB" w:rsidRPr="00E55769" w:rsidRDefault="00F544AB" w:rsidP="00E82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55769">
              <w:rPr>
                <w:rFonts w:ascii="Arial" w:hAnsi="Arial" w:cs="Arial"/>
                <w:sz w:val="20"/>
                <w:szCs w:val="20"/>
              </w:rPr>
              <w:t>Epheromidae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    Caenidae</w:t>
            </w:r>
          </w:p>
          <w:p w:rsidR="00F544AB" w:rsidRPr="00E55769" w:rsidRDefault="00F544AB" w:rsidP="004D34BB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    Siphlonuridae</w:t>
            </w:r>
          </w:p>
        </w:tc>
        <w:tc>
          <w:tcPr>
            <w:tcW w:w="720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3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544AB" w:rsidRPr="00E55769" w:rsidTr="006C5425">
        <w:tc>
          <w:tcPr>
            <w:tcW w:w="297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>Insecta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55769">
              <w:rPr>
                <w:rFonts w:ascii="Arial" w:hAnsi="Arial" w:cs="Arial"/>
                <w:b/>
                <w:sz w:val="20"/>
                <w:szCs w:val="20"/>
              </w:rPr>
              <w:t>Odonata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     Gomphidae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     Calopterygidae</w:t>
            </w:r>
          </w:p>
        </w:tc>
        <w:tc>
          <w:tcPr>
            <w:tcW w:w="720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AB" w:rsidRPr="00E55769" w:rsidTr="006C5425">
        <w:tc>
          <w:tcPr>
            <w:tcW w:w="297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>Insecta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 xml:space="preserve">   Plecoptera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55769">
              <w:rPr>
                <w:rFonts w:ascii="Arial" w:hAnsi="Arial" w:cs="Arial"/>
                <w:sz w:val="20"/>
                <w:szCs w:val="20"/>
              </w:rPr>
              <w:t>Leuctridae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55769">
              <w:rPr>
                <w:rFonts w:ascii="Arial" w:hAnsi="Arial" w:cs="Arial"/>
                <w:sz w:val="20"/>
                <w:szCs w:val="20"/>
              </w:rPr>
              <w:t xml:space="preserve"> Perlidade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55769">
              <w:rPr>
                <w:rFonts w:ascii="Arial" w:hAnsi="Arial" w:cs="Arial"/>
                <w:sz w:val="20"/>
                <w:szCs w:val="20"/>
              </w:rPr>
              <w:t xml:space="preserve"> Perlodidae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55769">
              <w:rPr>
                <w:rFonts w:ascii="Arial" w:hAnsi="Arial" w:cs="Arial"/>
                <w:sz w:val="20"/>
                <w:szCs w:val="20"/>
              </w:rPr>
              <w:t>Capniidae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55769">
              <w:rPr>
                <w:rFonts w:ascii="Arial" w:hAnsi="Arial" w:cs="Arial"/>
                <w:sz w:val="20"/>
                <w:szCs w:val="20"/>
              </w:rPr>
              <w:t>Nemoyridae</w:t>
            </w:r>
          </w:p>
        </w:tc>
        <w:tc>
          <w:tcPr>
            <w:tcW w:w="720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AB" w:rsidRPr="00E55769" w:rsidTr="006C5425">
        <w:tc>
          <w:tcPr>
            <w:tcW w:w="297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>Insecta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 xml:space="preserve">    Trichoptera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55769">
              <w:rPr>
                <w:rFonts w:ascii="Arial" w:hAnsi="Arial" w:cs="Arial"/>
                <w:sz w:val="20"/>
                <w:szCs w:val="20"/>
              </w:rPr>
              <w:t>Leptoceidae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55769">
              <w:rPr>
                <w:rFonts w:ascii="Arial" w:hAnsi="Arial" w:cs="Arial"/>
                <w:sz w:val="20"/>
                <w:szCs w:val="20"/>
              </w:rPr>
              <w:t>Hydropsychidae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55769">
              <w:rPr>
                <w:rFonts w:ascii="Arial" w:hAnsi="Arial" w:cs="Arial"/>
                <w:sz w:val="20"/>
                <w:szCs w:val="20"/>
              </w:rPr>
              <w:t>Philopotamidae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55769">
              <w:rPr>
                <w:rFonts w:ascii="Arial" w:hAnsi="Arial" w:cs="Arial"/>
                <w:sz w:val="20"/>
                <w:szCs w:val="20"/>
              </w:rPr>
              <w:t xml:space="preserve"> Limnephilidae</w:t>
            </w:r>
          </w:p>
        </w:tc>
        <w:tc>
          <w:tcPr>
            <w:tcW w:w="720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AB" w:rsidRPr="00E55769" w:rsidTr="006C5425">
        <w:tc>
          <w:tcPr>
            <w:tcW w:w="297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>Insecta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 xml:space="preserve">    Diptera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55769">
              <w:rPr>
                <w:rFonts w:ascii="Arial" w:hAnsi="Arial" w:cs="Arial"/>
                <w:sz w:val="20"/>
                <w:szCs w:val="20"/>
              </w:rPr>
              <w:t xml:space="preserve"> Tipulidae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55769">
              <w:rPr>
                <w:rFonts w:ascii="Arial" w:hAnsi="Arial" w:cs="Arial"/>
                <w:sz w:val="20"/>
                <w:szCs w:val="20"/>
              </w:rPr>
              <w:t>Tabanidae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55769">
              <w:rPr>
                <w:rFonts w:ascii="Arial" w:hAnsi="Arial" w:cs="Arial"/>
                <w:sz w:val="20"/>
                <w:szCs w:val="20"/>
              </w:rPr>
              <w:t>Simuliidae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55769">
              <w:rPr>
                <w:rFonts w:ascii="Arial" w:hAnsi="Arial" w:cs="Arial"/>
                <w:sz w:val="20"/>
                <w:szCs w:val="20"/>
              </w:rPr>
              <w:t>Chironomidae</w:t>
            </w:r>
          </w:p>
        </w:tc>
        <w:tc>
          <w:tcPr>
            <w:tcW w:w="720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769">
              <w:rPr>
                <w:rFonts w:ascii="Arial" w:hAnsi="Arial" w:cs="Arial"/>
                <w:sz w:val="18"/>
                <w:szCs w:val="18"/>
              </w:rPr>
              <w:t>&gt; 100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44AB" w:rsidRPr="00E55769" w:rsidTr="006C5425">
        <w:tc>
          <w:tcPr>
            <w:tcW w:w="297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>Insecta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 xml:space="preserve">  Hemiphtera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55769">
              <w:rPr>
                <w:rFonts w:ascii="Arial" w:hAnsi="Arial" w:cs="Arial"/>
                <w:sz w:val="20"/>
                <w:szCs w:val="20"/>
              </w:rPr>
              <w:t>Gerridae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55769">
              <w:rPr>
                <w:rFonts w:ascii="Arial" w:hAnsi="Arial" w:cs="Arial"/>
                <w:sz w:val="20"/>
                <w:szCs w:val="20"/>
              </w:rPr>
              <w:t>Nepidae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Pr="00E55769">
              <w:rPr>
                <w:rFonts w:ascii="Arial" w:hAnsi="Arial" w:cs="Arial"/>
                <w:sz w:val="20"/>
                <w:szCs w:val="20"/>
              </w:rPr>
              <w:t>Corixidae</w:t>
            </w:r>
          </w:p>
        </w:tc>
        <w:tc>
          <w:tcPr>
            <w:tcW w:w="720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44AB" w:rsidRPr="00E55769" w:rsidTr="006C5425">
        <w:tc>
          <w:tcPr>
            <w:tcW w:w="297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>Malacostraca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55769">
              <w:rPr>
                <w:rFonts w:ascii="Arial" w:hAnsi="Arial" w:cs="Arial"/>
                <w:b/>
                <w:sz w:val="20"/>
                <w:szCs w:val="20"/>
              </w:rPr>
              <w:t xml:space="preserve">Amphipoda                                 </w:t>
            </w:r>
          </w:p>
          <w:p w:rsidR="00F544AB" w:rsidRPr="00E55769" w:rsidRDefault="00F544AB" w:rsidP="009E6265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    Gammaridae</w:t>
            </w:r>
          </w:p>
        </w:tc>
        <w:tc>
          <w:tcPr>
            <w:tcW w:w="720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2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5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3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9E6265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AB" w:rsidRPr="00E55769" w:rsidTr="006C5425">
        <w:tc>
          <w:tcPr>
            <w:tcW w:w="297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>Turbellaria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55769">
              <w:rPr>
                <w:rStyle w:val="st"/>
                <w:rFonts w:ascii="Arial" w:hAnsi="Arial" w:cs="Arial"/>
                <w:b/>
                <w:sz w:val="20"/>
                <w:szCs w:val="20"/>
              </w:rPr>
              <w:t xml:space="preserve"> Rhabdocoela</w:t>
            </w:r>
          </w:p>
        </w:tc>
        <w:tc>
          <w:tcPr>
            <w:tcW w:w="720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3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AB" w:rsidRPr="00E55769" w:rsidTr="006C5425">
        <w:tc>
          <w:tcPr>
            <w:tcW w:w="297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>Gastropoda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Fonts w:ascii="Arial" w:hAnsi="Arial" w:cs="Arial"/>
                <w:b/>
                <w:sz w:val="20"/>
                <w:szCs w:val="20"/>
              </w:rPr>
              <w:t xml:space="preserve">     Bithyniidae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Bithyniidae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Physidae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 xml:space="preserve">             Hydrobiidae</w:t>
            </w:r>
          </w:p>
        </w:tc>
        <w:tc>
          <w:tcPr>
            <w:tcW w:w="720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3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544AB" w:rsidRPr="00E55769" w:rsidTr="006C5425">
        <w:trPr>
          <w:trHeight w:val="938"/>
        </w:trPr>
        <w:tc>
          <w:tcPr>
            <w:tcW w:w="2972" w:type="dxa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E55769"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  <w:t>Clitellata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E55769">
              <w:rPr>
                <w:rStyle w:val="st"/>
                <w:rFonts w:ascii="Arial" w:hAnsi="Arial" w:cs="Arial"/>
                <w:b/>
                <w:sz w:val="20"/>
                <w:szCs w:val="20"/>
              </w:rPr>
              <w:t xml:space="preserve">      Haplotaxida</w:t>
            </w: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E55769">
              <w:rPr>
                <w:rStyle w:val="st"/>
                <w:rFonts w:ascii="Arial" w:hAnsi="Arial" w:cs="Arial"/>
                <w:sz w:val="20"/>
                <w:szCs w:val="20"/>
              </w:rPr>
              <w:t xml:space="preserve">                Annelidae</w:t>
            </w:r>
          </w:p>
          <w:p w:rsidR="00F544AB" w:rsidRPr="00FC04F4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Style w:val="st"/>
                <w:rFonts w:ascii="Arial" w:hAnsi="Arial" w:cs="Arial"/>
                <w:sz w:val="20"/>
                <w:szCs w:val="20"/>
              </w:rPr>
              <w:t xml:space="preserve">                Tubificidae</w:t>
            </w:r>
          </w:p>
        </w:tc>
        <w:tc>
          <w:tcPr>
            <w:tcW w:w="720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99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FC04F4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76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544AB" w:rsidRPr="00FC04F4" w:rsidRDefault="00F544AB" w:rsidP="00FC04F4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772">
              <w:rPr>
                <w:rFonts w:ascii="Arial" w:hAnsi="Arial" w:cs="Arial"/>
                <w:sz w:val="18"/>
                <w:szCs w:val="18"/>
              </w:rPr>
              <w:t>&gt;10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FBD4B4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AB" w:rsidRPr="00E55769" w:rsidRDefault="00F544AB" w:rsidP="00E82772">
            <w:pPr>
              <w:pStyle w:val="TableConten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2D69B"/>
          </w:tcPr>
          <w:p w:rsidR="00F544AB" w:rsidRPr="00E55769" w:rsidRDefault="00F544AB" w:rsidP="00E8277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AB" w:rsidRPr="00E55769" w:rsidTr="006C5425">
        <w:tc>
          <w:tcPr>
            <w:tcW w:w="2972" w:type="dxa"/>
            <w:vAlign w:val="center"/>
          </w:tcPr>
          <w:p w:rsidR="00F544AB" w:rsidRPr="006C5425" w:rsidRDefault="00F544AB" w:rsidP="006C5425">
            <w:pPr>
              <w:pStyle w:val="TableContents"/>
              <w:spacing w:after="0" w:line="240" w:lineRule="auto"/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6C5425"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  <w:t>Ukupno jedinki</w:t>
            </w:r>
          </w:p>
        </w:tc>
        <w:tc>
          <w:tcPr>
            <w:tcW w:w="720" w:type="dxa"/>
            <w:shd w:val="clear" w:color="auto" w:fill="FBD4B4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22" w:type="dxa"/>
            <w:shd w:val="clear" w:color="auto" w:fill="FFFF99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725" w:type="dxa"/>
            <w:shd w:val="clear" w:color="auto" w:fill="C2D69B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723" w:type="dxa"/>
            <w:shd w:val="clear" w:color="auto" w:fill="FFFF99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726" w:type="dxa"/>
            <w:shd w:val="clear" w:color="auto" w:fill="C2D69B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722" w:type="dxa"/>
            <w:shd w:val="clear" w:color="auto" w:fill="FBD4B4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C5425">
              <w:rPr>
                <w:rFonts w:ascii="Arial" w:hAnsi="Arial" w:cs="Arial"/>
                <w:b/>
                <w:sz w:val="19"/>
                <w:szCs w:val="19"/>
              </w:rPr>
              <w:t>&gt; 106</w:t>
            </w:r>
          </w:p>
        </w:tc>
        <w:tc>
          <w:tcPr>
            <w:tcW w:w="722" w:type="dxa"/>
            <w:shd w:val="clear" w:color="auto" w:fill="FBD4B4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23" w:type="dxa"/>
            <w:shd w:val="clear" w:color="auto" w:fill="C2D69B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  <w:tr w:rsidR="00F544AB" w:rsidRPr="00E55769" w:rsidTr="006C5425">
        <w:tc>
          <w:tcPr>
            <w:tcW w:w="2972" w:type="dxa"/>
            <w:vAlign w:val="center"/>
          </w:tcPr>
          <w:p w:rsidR="00F544AB" w:rsidRPr="006C5425" w:rsidRDefault="00F544AB" w:rsidP="006C5425">
            <w:pPr>
              <w:pStyle w:val="TableContents"/>
              <w:spacing w:after="0" w:line="240" w:lineRule="auto"/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</w:pPr>
            <w:r w:rsidRPr="006C5425"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  <w:t>Ukupno svojti</w:t>
            </w:r>
          </w:p>
        </w:tc>
        <w:tc>
          <w:tcPr>
            <w:tcW w:w="720" w:type="dxa"/>
            <w:shd w:val="clear" w:color="auto" w:fill="FBD4B4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shd w:val="clear" w:color="auto" w:fill="FFFF99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25" w:type="dxa"/>
            <w:shd w:val="clear" w:color="auto" w:fill="C2D69B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3" w:type="dxa"/>
            <w:shd w:val="clear" w:color="auto" w:fill="FFFF99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C2D69B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2" w:type="dxa"/>
            <w:shd w:val="clear" w:color="auto" w:fill="FBD4B4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shd w:val="clear" w:color="auto" w:fill="FBD4B4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3" w:type="dxa"/>
            <w:shd w:val="clear" w:color="auto" w:fill="C2D69B"/>
            <w:vAlign w:val="bottom"/>
          </w:tcPr>
          <w:p w:rsidR="00F544AB" w:rsidRPr="006C5425" w:rsidRDefault="00F544AB" w:rsidP="006C54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2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</w:tbl>
    <w:p w:rsidR="00F544AB" w:rsidRDefault="00F544AB" w:rsidP="009E6265">
      <w:pPr>
        <w:spacing w:line="240" w:lineRule="auto"/>
        <w:rPr>
          <w:b/>
          <w:sz w:val="28"/>
          <w:szCs w:val="28"/>
        </w:rPr>
      </w:pPr>
    </w:p>
    <w:p w:rsidR="00F544AB" w:rsidRPr="001559C5" w:rsidRDefault="00F544AB" w:rsidP="009E6265">
      <w:pPr>
        <w:spacing w:line="240" w:lineRule="auto"/>
        <w:rPr>
          <w:rFonts w:ascii="Arial" w:hAnsi="Arial" w:cs="Arial"/>
          <w:sz w:val="20"/>
          <w:szCs w:val="20"/>
        </w:rPr>
      </w:pPr>
      <w:r w:rsidRPr="001559C5">
        <w:rPr>
          <w:rFonts w:ascii="Arial" w:hAnsi="Arial" w:cs="Arial"/>
          <w:sz w:val="20"/>
          <w:szCs w:val="20"/>
        </w:rPr>
        <w:t>Na prvoj postaji pronašli smo sva tri staništa, a najveći broj i raznolikost vrsta nalazi se u pjeskovitom i šljunčanom mikrostaništu. U gornjem dijelu rijeke, prije ulaska u grad rijeka je prilično brza pa nema puno</w:t>
      </w:r>
      <w:r>
        <w:rPr>
          <w:rFonts w:ascii="Arial" w:hAnsi="Arial" w:cs="Arial"/>
          <w:sz w:val="20"/>
          <w:szCs w:val="20"/>
        </w:rPr>
        <w:t xml:space="preserve"> </w:t>
      </w:r>
      <w:r w:rsidRPr="001559C5">
        <w:rPr>
          <w:rFonts w:ascii="Arial" w:hAnsi="Arial" w:cs="Arial"/>
          <w:sz w:val="20"/>
          <w:szCs w:val="20"/>
        </w:rPr>
        <w:t xml:space="preserve">organizama u obalnoj vegetaciji, </w:t>
      </w:r>
      <w:r>
        <w:rPr>
          <w:rFonts w:ascii="Arial" w:hAnsi="Arial" w:cs="Arial"/>
          <w:sz w:val="20"/>
          <w:szCs w:val="20"/>
        </w:rPr>
        <w:t xml:space="preserve">a </w:t>
      </w:r>
      <w:r w:rsidRPr="001559C5">
        <w:rPr>
          <w:rFonts w:ascii="Arial" w:hAnsi="Arial" w:cs="Arial"/>
          <w:sz w:val="20"/>
          <w:szCs w:val="20"/>
        </w:rPr>
        <w:t>ni u mulju.</w:t>
      </w:r>
    </w:p>
    <w:p w:rsidR="00F544AB" w:rsidRPr="001559C5" w:rsidRDefault="00F544AB" w:rsidP="009E6265">
      <w:pPr>
        <w:spacing w:line="240" w:lineRule="auto"/>
        <w:rPr>
          <w:rFonts w:ascii="Arial" w:hAnsi="Arial" w:cs="Arial"/>
          <w:sz w:val="20"/>
          <w:szCs w:val="20"/>
        </w:rPr>
      </w:pPr>
      <w:r w:rsidRPr="001559C5">
        <w:rPr>
          <w:rFonts w:ascii="Arial" w:hAnsi="Arial" w:cs="Arial"/>
          <w:sz w:val="20"/>
          <w:szCs w:val="20"/>
        </w:rPr>
        <w:t>Prolaskom kroz grad, rijeka usporava, a u nju se ispuštaju i vode iz pročistača otpadnih voda i to s taložnih livada pa smo na izlazu iz grada našli samo muljevito mikrostanište s više od 100 jedinki Chironomidae i Turbificidae. Prije ušća rijeke podloga je također muljevita, ali ima i obalne vegetacije.</w:t>
      </w:r>
    </w:p>
    <w:p w:rsidR="00F544AB" w:rsidRPr="001559C5" w:rsidRDefault="00F544AB" w:rsidP="009E6265">
      <w:pPr>
        <w:spacing w:line="240" w:lineRule="auto"/>
        <w:rPr>
          <w:rFonts w:ascii="Arial" w:hAnsi="Arial" w:cs="Arial"/>
          <w:sz w:val="20"/>
          <w:szCs w:val="20"/>
        </w:rPr>
      </w:pPr>
      <w:r w:rsidRPr="001559C5">
        <w:rPr>
          <w:rFonts w:ascii="Arial" w:hAnsi="Arial" w:cs="Arial"/>
          <w:sz w:val="20"/>
          <w:szCs w:val="20"/>
        </w:rPr>
        <w:t>Zanimljivo je da se jedinke iz reda Ephemeroptera, Diptera i Coleoptera nalaze na sve četiri postaje, s tim da je brojnost Ephemeroptera velika, a od Coleoptera smo pronašli tek po jednu jedinku iz svake porodice. Ima jedinki koje smo pronašli samo na prvoj postaji – Turbellaria, a Haplotaxidae samo na trećoj postaji. Odonata i Plecoptera nalaze se na prvoj i drugoj postaji, Bithynidae na drugoj i četvrtoj. Trichoptera i Anphipoda našli smo na prve tri postaje. Na prvoj postaji nema Hemiphtera dok se nalaze u ostale tri. Najveća brojnost je Gammaridae na drugoj postaji u obalnoj vegetaciji (193 jedinke) i više od 100 jedinki Tubificidae i Chironomidae u mulju na trećoj postaji.</w:t>
      </w:r>
    </w:p>
    <w:p w:rsidR="00F544AB" w:rsidRPr="001559C5" w:rsidRDefault="00F544AB" w:rsidP="009E6265">
      <w:pPr>
        <w:spacing w:line="240" w:lineRule="auto"/>
        <w:rPr>
          <w:rFonts w:ascii="Arial" w:hAnsi="Arial" w:cs="Arial"/>
          <w:sz w:val="20"/>
          <w:szCs w:val="20"/>
        </w:rPr>
      </w:pPr>
      <w:r w:rsidRPr="001559C5">
        <w:rPr>
          <w:rFonts w:ascii="Arial" w:hAnsi="Arial" w:cs="Arial"/>
          <w:sz w:val="20"/>
          <w:szCs w:val="20"/>
        </w:rPr>
        <w:t>Najviše svojti našli smo na pjeskovitom i šljunčanom tlu.</w:t>
      </w:r>
    </w:p>
    <w:p w:rsidR="00F544AB" w:rsidRPr="00AD104F" w:rsidRDefault="00F544AB" w:rsidP="009E626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D104F">
        <w:rPr>
          <w:rFonts w:ascii="Arial" w:hAnsi="Arial" w:cs="Arial"/>
          <w:b/>
          <w:sz w:val="20"/>
          <w:szCs w:val="20"/>
        </w:rPr>
        <w:t>4. Zaključci:</w:t>
      </w:r>
    </w:p>
    <w:p w:rsidR="00F544AB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Kvaliteta vode se mijenja od izvora do ušća čime smo potvrdili našu hipotezu. </w:t>
      </w:r>
    </w:p>
    <w:p w:rsidR="00F544AB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Razlozi promjene kvalitete vode su zbog utjecaja čovjeka - poljoprivreda i industrijalizacija, ali je isto tako vidljivo da abiotički čimbenici (vrsta podloge, temperatura vode, količina svjetlosti, brzina strujanja vode, otopljeni kisik, pH...) i biotički čimbenici (npr. predatorstvo) utječu na strukturu i sastav zajednice makrozoobentosa. </w:t>
      </w:r>
    </w:p>
    <w:p w:rsidR="00F544AB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Pretpostavljamo da je razlog opaženog bogatstva zajednice u raznolikosti staništa oko vodene vegetacije i na šljunčanom i pjeskovitom tlu zbog dostupnosti hrane, mogućnosti zaklona i pričvršćivanja za biljku. Najnepovoljnije stanište je mulj jer je nestabilan te predstavlja specifično stanište koje odgovara samo organizmima koji se ukopavaju u sediment.</w:t>
      </w:r>
    </w:p>
    <w:p w:rsidR="00F544AB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gornjim tokovima uočavamo veću raznolikost supstrata u odnosu na donje tokove. Veličina supstrata, ali i prisutna vegetacija imaju veliku ulogu na sastav zajednica – gornji tokovi imaju veću raznolikost.</w:t>
      </w:r>
    </w:p>
    <w:p w:rsidR="00F544AB" w:rsidRPr="00E82772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Količina organske tvari se povećava prema donjim tokovima, voda je sporija, veće je taloženje i raspadanje tvari stoga je i zasićenost kisikom manja. </w:t>
      </w:r>
      <w:r w:rsidRPr="00E82772">
        <w:rPr>
          <w:rFonts w:ascii="Arial" w:hAnsi="Arial" w:cs="Arial"/>
          <w:sz w:val="20"/>
          <w:szCs w:val="20"/>
        </w:rPr>
        <w:t xml:space="preserve">Pod utjecajem organskog onečišćenja smanjuje se raznolikost </w:t>
      </w:r>
      <w:r>
        <w:rPr>
          <w:rFonts w:ascii="Arial" w:hAnsi="Arial" w:cs="Arial"/>
          <w:sz w:val="20"/>
          <w:szCs w:val="20"/>
        </w:rPr>
        <w:t>svojta</w:t>
      </w:r>
      <w:r w:rsidRPr="00E82772">
        <w:rPr>
          <w:rFonts w:ascii="Arial" w:hAnsi="Arial" w:cs="Arial"/>
          <w:sz w:val="20"/>
          <w:szCs w:val="20"/>
        </w:rPr>
        <w:t xml:space="preserve">, ali se povećava broj jedinki iste </w:t>
      </w:r>
      <w:r>
        <w:rPr>
          <w:rFonts w:ascii="Arial" w:hAnsi="Arial" w:cs="Arial"/>
          <w:sz w:val="20"/>
          <w:szCs w:val="20"/>
        </w:rPr>
        <w:t>svojte</w:t>
      </w:r>
      <w:r w:rsidRPr="00E82772">
        <w:rPr>
          <w:rFonts w:ascii="Arial" w:hAnsi="Arial" w:cs="Arial"/>
          <w:sz w:val="20"/>
          <w:szCs w:val="20"/>
        </w:rPr>
        <w:t xml:space="preserve"> stoga nije čudno što se treća postaja nakon prolaska kroz grad pokazala kao najnepovoljnije stanište. U prilog ovom zaključku doprinosi velika brojnost porodica Chironomidae i Tubificidae koji dominiraju  u vodama slabije kvalitete.</w:t>
      </w:r>
    </w:p>
    <w:p w:rsidR="00F544AB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Gotovo svi organizmi pronađeni na izvoru pripadaju klasi čistoće vode 1 (npr. Odonata, Plecoptera), a organizmi pronađeni na ušću pripadaju klasi čistoće vode 4 (npr. Hemiptera).</w:t>
      </w:r>
    </w:p>
    <w:p w:rsidR="00F544AB" w:rsidRDefault="00F544AB" w:rsidP="009E6265">
      <w:pPr>
        <w:spacing w:line="240" w:lineRule="auto"/>
        <w:rPr>
          <w:rFonts w:ascii="Arial" w:hAnsi="Arial" w:cs="Arial"/>
          <w:sz w:val="20"/>
          <w:szCs w:val="20"/>
        </w:rPr>
      </w:pPr>
    </w:p>
    <w:p w:rsidR="00F544AB" w:rsidRPr="001559C5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 w:rsidRPr="001559C5">
        <w:rPr>
          <w:rFonts w:ascii="Arial" w:hAnsi="Arial" w:cs="Arial"/>
          <w:b/>
          <w:sz w:val="20"/>
          <w:szCs w:val="20"/>
        </w:rPr>
        <w:t>5. Izvori/Literatura</w:t>
      </w:r>
      <w:r w:rsidRPr="001559C5">
        <w:rPr>
          <w:rFonts w:ascii="Arial" w:hAnsi="Arial" w:cs="Arial"/>
          <w:sz w:val="20"/>
          <w:szCs w:val="20"/>
        </w:rPr>
        <w:t>:</w:t>
      </w:r>
    </w:p>
    <w:p w:rsidR="00F544AB" w:rsidRPr="001559C5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 w:rsidRPr="001559C5">
        <w:rPr>
          <w:rFonts w:ascii="Arial" w:hAnsi="Arial" w:cs="Arial"/>
          <w:sz w:val="20"/>
          <w:szCs w:val="20"/>
        </w:rPr>
        <w:t xml:space="preserve">1. Benthic Macroinvertebrate Key,  </w:t>
      </w:r>
      <w:hyperlink r:id="rId5" w:history="1">
        <w:r w:rsidRPr="001559C5">
          <w:rPr>
            <w:rStyle w:val="Hyperlink"/>
            <w:rFonts w:ascii="Arial" w:hAnsi="Arial" w:cs="Arial"/>
            <w:sz w:val="20"/>
            <w:szCs w:val="20"/>
          </w:rPr>
          <w:t>http://www.iowater.net/Publications/BMIKey2Edvmay05.pdf</w:t>
        </w:r>
      </w:hyperlink>
      <w:r w:rsidRPr="001559C5">
        <w:rPr>
          <w:rFonts w:ascii="Arial" w:hAnsi="Arial" w:cs="Arial"/>
          <w:sz w:val="20"/>
          <w:szCs w:val="20"/>
        </w:rPr>
        <w:t xml:space="preserve"> </w:t>
      </w:r>
    </w:p>
    <w:p w:rsidR="00F544AB" w:rsidRPr="001559C5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 w:rsidRPr="001559C5">
        <w:rPr>
          <w:rFonts w:ascii="Arial" w:hAnsi="Arial" w:cs="Arial"/>
          <w:sz w:val="20"/>
          <w:szCs w:val="20"/>
        </w:rPr>
        <w:t xml:space="preserve">2. Fore, L.: Field Guide to Freshwater Invertebrates, </w:t>
      </w:r>
      <w:hyperlink r:id="rId6" w:history="1">
        <w:r w:rsidRPr="001559C5">
          <w:rPr>
            <w:rStyle w:val="Hyperlink"/>
            <w:rFonts w:ascii="Arial" w:hAnsi="Arial" w:cs="Arial"/>
            <w:sz w:val="20"/>
            <w:szCs w:val="20"/>
          </w:rPr>
          <w:t>http://www.seanet.com/~leska/Online/Guide.html</w:t>
        </w:r>
      </w:hyperlink>
      <w:r w:rsidRPr="001559C5">
        <w:rPr>
          <w:rFonts w:ascii="Arial" w:hAnsi="Arial" w:cs="Arial"/>
          <w:sz w:val="20"/>
          <w:szCs w:val="20"/>
        </w:rPr>
        <w:t xml:space="preserve"> </w:t>
      </w:r>
    </w:p>
    <w:p w:rsidR="00F544AB" w:rsidRPr="001559C5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 w:rsidRPr="001559C5">
        <w:rPr>
          <w:rFonts w:ascii="Arial" w:hAnsi="Arial" w:cs="Arial"/>
          <w:bCs/>
          <w:kern w:val="36"/>
          <w:sz w:val="20"/>
          <w:szCs w:val="20"/>
        </w:rPr>
        <w:t xml:space="preserve">3. Guide to Aquatic Invertebrates of the Upper Midwest, </w:t>
      </w:r>
      <w:hyperlink r:id="rId7" w:history="1">
        <w:r w:rsidRPr="001559C5">
          <w:rPr>
            <w:rStyle w:val="Hyperlink"/>
            <w:rFonts w:ascii="Arial" w:hAnsi="Arial" w:cs="Arial"/>
            <w:sz w:val="20"/>
            <w:szCs w:val="20"/>
          </w:rPr>
          <w:t>http://archive.today/DMXY</w:t>
        </w:r>
      </w:hyperlink>
    </w:p>
    <w:p w:rsidR="00F544AB" w:rsidRPr="001559C5" w:rsidRDefault="00F544AB" w:rsidP="001559C5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559C5">
        <w:rPr>
          <w:rFonts w:ascii="Arial" w:hAnsi="Arial" w:cs="Arial"/>
          <w:sz w:val="20"/>
          <w:szCs w:val="20"/>
        </w:rPr>
        <w:t>4. Habdija, I., Primorac Habdija, B., Radanović, I., Vidaković, J., Kučinić, M., Špoljar, M.,  Matoničkin, R., Miliša, M.:</w:t>
      </w:r>
      <w:r w:rsidRPr="001559C5">
        <w:rPr>
          <w:rFonts w:ascii="Arial" w:hAnsi="Arial" w:cs="Arial"/>
          <w:b/>
          <w:bCs/>
          <w:color w:val="FF6600"/>
          <w:sz w:val="20"/>
          <w:szCs w:val="20"/>
          <w:shd w:val="clear" w:color="auto" w:fill="FFFFFF"/>
        </w:rPr>
        <w:t xml:space="preserve"> </w:t>
      </w:r>
      <w:r w:rsidRPr="001559C5">
        <w:rPr>
          <w:rFonts w:ascii="Arial" w:hAnsi="Arial" w:cs="Arial"/>
          <w:bCs/>
          <w:sz w:val="20"/>
          <w:szCs w:val="20"/>
          <w:shd w:val="clear" w:color="auto" w:fill="FFFFFF"/>
        </w:rPr>
        <w:t>Protista-protozoa i Metazoa-invertebrata</w:t>
      </w:r>
      <w:r w:rsidRPr="001559C5">
        <w:rPr>
          <w:rFonts w:ascii="Arial" w:hAnsi="Arial" w:cs="Arial"/>
          <w:color w:val="000000"/>
          <w:sz w:val="20"/>
          <w:szCs w:val="20"/>
        </w:rPr>
        <w:t>, Samobor, 2004. </w:t>
      </w:r>
    </w:p>
    <w:p w:rsidR="00F544AB" w:rsidRPr="001559C5" w:rsidRDefault="00F544AB" w:rsidP="001559C5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559C5">
        <w:rPr>
          <w:rFonts w:ascii="Arial" w:hAnsi="Arial" w:cs="Arial"/>
          <w:bCs/>
          <w:color w:val="000000"/>
          <w:sz w:val="20"/>
          <w:szCs w:val="20"/>
        </w:rPr>
        <w:t xml:space="preserve">5. Matoničkin Kepčija, R.: Istraživanje vode: </w:t>
      </w:r>
      <w:hyperlink r:id="rId8" w:history="1">
        <w:r w:rsidRPr="001559C5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http://public.carnet.hr/globe/prirucnik/voda.PDF</w:t>
        </w:r>
      </w:hyperlink>
    </w:p>
    <w:p w:rsidR="00F544AB" w:rsidRPr="001559C5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 w:rsidRPr="001559C5">
        <w:rPr>
          <w:rFonts w:ascii="Arial" w:hAnsi="Arial" w:cs="Arial"/>
          <w:bCs/>
          <w:color w:val="000000"/>
          <w:sz w:val="20"/>
          <w:szCs w:val="20"/>
        </w:rPr>
        <w:t xml:space="preserve">6. Matoničkin Kepčija, R.: </w:t>
      </w:r>
      <w:r w:rsidRPr="001559C5">
        <w:rPr>
          <w:rFonts w:ascii="Arial" w:hAnsi="Arial" w:cs="Arial"/>
          <w:sz w:val="20"/>
          <w:szCs w:val="20"/>
        </w:rPr>
        <w:t xml:space="preserve">Protokol za slatkovodne makrobeskralježnjake, </w:t>
      </w:r>
      <w:hyperlink r:id="rId9" w:history="1">
        <w:r w:rsidRPr="001559C5">
          <w:rPr>
            <w:rStyle w:val="Hyperlink"/>
            <w:rFonts w:ascii="Arial" w:hAnsi="Arial" w:cs="Arial"/>
            <w:sz w:val="20"/>
            <w:szCs w:val="20"/>
          </w:rPr>
          <w:t>http://public.carnet.hr/globe/prirucnik/MZB-novi.pdf</w:t>
        </w:r>
      </w:hyperlink>
    </w:p>
    <w:p w:rsidR="00F544AB" w:rsidRPr="001559C5" w:rsidRDefault="00F544AB" w:rsidP="001559C5">
      <w:pPr>
        <w:spacing w:line="240" w:lineRule="auto"/>
        <w:rPr>
          <w:rStyle w:val="Hyperlink"/>
          <w:rFonts w:ascii="Arial" w:hAnsi="Arial" w:cs="Arial"/>
          <w:sz w:val="20"/>
          <w:szCs w:val="20"/>
        </w:rPr>
      </w:pPr>
      <w:r w:rsidRPr="001559C5">
        <w:rPr>
          <w:rFonts w:ascii="Arial" w:hAnsi="Arial" w:cs="Arial"/>
          <w:sz w:val="20"/>
          <w:szCs w:val="20"/>
        </w:rPr>
        <w:t xml:space="preserve">7. Robertson, T., Sargeant, B., Urgellés, R.: Invertebrate Identification Guide,  </w:t>
      </w:r>
      <w:hyperlink r:id="rId10" w:history="1">
        <w:r w:rsidRPr="001559C5">
          <w:rPr>
            <w:rStyle w:val="Hyperlink"/>
            <w:rFonts w:ascii="Arial" w:hAnsi="Arial" w:cs="Arial"/>
            <w:sz w:val="20"/>
            <w:szCs w:val="20"/>
          </w:rPr>
          <w:t>http://faculty.fiu.edu/~trexlerj/lab_invert_guide.pdf</w:t>
        </w:r>
      </w:hyperlink>
    </w:p>
    <w:p w:rsidR="00F544AB" w:rsidRPr="001559C5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 w:rsidRPr="001559C5">
        <w:rPr>
          <w:rFonts w:ascii="Arial" w:hAnsi="Arial" w:cs="Arial"/>
          <w:sz w:val="20"/>
          <w:szCs w:val="20"/>
        </w:rPr>
        <w:t xml:space="preserve">8. Joan Schumaker Chadde, M.S.: Macroinvertebrate, </w:t>
      </w:r>
      <w:hyperlink r:id="rId11" w:history="1">
        <w:r w:rsidRPr="001559C5">
          <w:rPr>
            <w:rStyle w:val="Hyperlink"/>
            <w:rFonts w:ascii="Arial" w:hAnsi="Arial" w:cs="Arial"/>
            <w:sz w:val="20"/>
            <w:szCs w:val="20"/>
          </w:rPr>
          <w:t>http://wupcenter.mtu.edu/education/stream/Macroinvertebrate.pdf</w:t>
        </w:r>
      </w:hyperlink>
      <w:r w:rsidRPr="001559C5">
        <w:rPr>
          <w:rFonts w:ascii="Arial" w:hAnsi="Arial" w:cs="Arial"/>
          <w:sz w:val="20"/>
          <w:szCs w:val="20"/>
        </w:rPr>
        <w:t xml:space="preserve"> </w:t>
      </w:r>
    </w:p>
    <w:p w:rsidR="00F544AB" w:rsidRPr="001559C5" w:rsidRDefault="00F544AB" w:rsidP="001559C5">
      <w:pPr>
        <w:spacing w:line="240" w:lineRule="auto"/>
        <w:rPr>
          <w:rFonts w:ascii="Arial" w:hAnsi="Arial" w:cs="Arial"/>
          <w:sz w:val="20"/>
          <w:szCs w:val="20"/>
        </w:rPr>
      </w:pPr>
      <w:r w:rsidRPr="001559C5">
        <w:rPr>
          <w:rFonts w:ascii="Arial" w:hAnsi="Arial" w:cs="Arial"/>
          <w:sz w:val="20"/>
          <w:szCs w:val="20"/>
        </w:rPr>
        <w:t xml:space="preserve">9. </w:t>
      </w:r>
      <w:hyperlink r:id="rId12" w:history="1">
        <w:r w:rsidRPr="001559C5">
          <w:rPr>
            <w:rStyle w:val="Hyperlink"/>
            <w:rFonts w:ascii="Arial" w:hAnsi="Arial" w:cs="Arial"/>
            <w:sz w:val="20"/>
            <w:szCs w:val="20"/>
          </w:rPr>
          <w:t>www.globe.gov</w:t>
        </w:r>
      </w:hyperlink>
      <w:r w:rsidRPr="001559C5">
        <w:rPr>
          <w:rFonts w:ascii="Arial" w:hAnsi="Arial" w:cs="Arial"/>
          <w:sz w:val="20"/>
          <w:szCs w:val="20"/>
        </w:rPr>
        <w:t xml:space="preserve"> </w:t>
      </w:r>
    </w:p>
    <w:p w:rsidR="00F544AB" w:rsidRDefault="00F544AB"/>
    <w:sectPr w:rsidR="00F544AB" w:rsidSect="00FB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80C"/>
    <w:multiLevelType w:val="hybridMultilevel"/>
    <w:tmpl w:val="60D66438"/>
    <w:lvl w:ilvl="0" w:tplc="FCA27B44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265"/>
    <w:rsid w:val="000518F3"/>
    <w:rsid w:val="000E0CDA"/>
    <w:rsid w:val="0014770D"/>
    <w:rsid w:val="001559C5"/>
    <w:rsid w:val="00264525"/>
    <w:rsid w:val="00301262"/>
    <w:rsid w:val="003A1119"/>
    <w:rsid w:val="004D34BB"/>
    <w:rsid w:val="00532EAE"/>
    <w:rsid w:val="00536671"/>
    <w:rsid w:val="00557753"/>
    <w:rsid w:val="0063355B"/>
    <w:rsid w:val="006C5425"/>
    <w:rsid w:val="00756297"/>
    <w:rsid w:val="00890744"/>
    <w:rsid w:val="00903DB6"/>
    <w:rsid w:val="00963FBF"/>
    <w:rsid w:val="009E58C2"/>
    <w:rsid w:val="009E6265"/>
    <w:rsid w:val="00AD104F"/>
    <w:rsid w:val="00AE2A8F"/>
    <w:rsid w:val="00B537C9"/>
    <w:rsid w:val="00C466DE"/>
    <w:rsid w:val="00CE2FFE"/>
    <w:rsid w:val="00D05F7C"/>
    <w:rsid w:val="00D11648"/>
    <w:rsid w:val="00E55769"/>
    <w:rsid w:val="00E82772"/>
    <w:rsid w:val="00E8362C"/>
    <w:rsid w:val="00F14307"/>
    <w:rsid w:val="00F22868"/>
    <w:rsid w:val="00F544AB"/>
    <w:rsid w:val="00FB4E66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9E6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6265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E6265"/>
    <w:rPr>
      <w:rFonts w:cs="Times New Roman"/>
      <w:sz w:val="16"/>
      <w:szCs w:val="16"/>
    </w:rPr>
  </w:style>
  <w:style w:type="paragraph" w:customStyle="1" w:styleId="TableContents">
    <w:name w:val="Table Contents"/>
    <w:basedOn w:val="Normal"/>
    <w:uiPriority w:val="99"/>
    <w:rsid w:val="009E6265"/>
    <w:pPr>
      <w:suppressAutoHyphens/>
    </w:pPr>
    <w:rPr>
      <w:rFonts w:cs="Calibri"/>
    </w:rPr>
  </w:style>
  <w:style w:type="character" w:styleId="Hyperlink">
    <w:name w:val="Hyperlink"/>
    <w:basedOn w:val="DefaultParagraphFont"/>
    <w:uiPriority w:val="99"/>
    <w:rsid w:val="009E6265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9E62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6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2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carnet.hr/globe/prirucnik/vod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.today/DMXY" TargetMode="External"/><Relationship Id="rId12" Type="http://schemas.openxmlformats.org/officeDocument/2006/relationships/hyperlink" Target="http://www.glob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net.com/~leska/Online/Guide.html" TargetMode="External"/><Relationship Id="rId11" Type="http://schemas.openxmlformats.org/officeDocument/2006/relationships/hyperlink" Target="http://wupcenter.mtu.edu/education/stream/Macroinvertebrate.pdf" TargetMode="External"/><Relationship Id="rId5" Type="http://schemas.openxmlformats.org/officeDocument/2006/relationships/hyperlink" Target="http://www.iowater.net/Publications/BMIKey2Edvmay05.pdf" TargetMode="External"/><Relationship Id="rId10" Type="http://schemas.openxmlformats.org/officeDocument/2006/relationships/hyperlink" Target="http://faculty.fiu.edu/~trexlerj/lab_invert_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.carnet.hr/globe/prirucnik/MZB-nov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1682</Words>
  <Characters>9593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Rijeka Toplica – od izvora do ušća</dc:title>
  <dc:subject/>
  <dc:creator>Sanja</dc:creator>
  <cp:keywords/>
  <dc:description/>
  <cp:lastModifiedBy>Administrator</cp:lastModifiedBy>
  <cp:revision>3</cp:revision>
  <dcterms:created xsi:type="dcterms:W3CDTF">2014-05-12T20:40:00Z</dcterms:created>
  <dcterms:modified xsi:type="dcterms:W3CDTF">2014-05-12T20:40:00Z</dcterms:modified>
</cp:coreProperties>
</file>